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spacing w:lineRule="auto" w:line="360"/>
        <w:jc w:val="center"/>
        <w:rPr>
          <w:sz w:val="28"/>
          <w:szCs w:val="28"/>
        </w:rPr>
      </w:pPr>
      <w:bookmarkStart w:id="0" w:name="_GoBack"/>
      <w:bookmarkEnd w:id="0"/>
      <w:r>
        <w:rPr>
          <w:sz w:val="28"/>
          <w:szCs w:val="28"/>
        </w:rPr>
        <w:t>坤恒顺维：多项核心的测试仿真仪器营收和订单稳步提升</w:t>
      </w:r>
    </w:p>
    <w:p>
      <w:pPr>
        <w:pStyle w:val="style0"/>
        <w:ind w:firstLineChars="200"/>
        <w:rPr/>
      </w:pPr>
      <w:r>
        <w:t>近日，坤恒顺维发布投资者关系活动记录表，公司于2023年10月9日接受110家机构调研。</w:t>
      </w:r>
    </w:p>
    <w:p>
      <w:pPr>
        <w:pStyle w:val="style0"/>
        <w:ind w:firstLineChars="200"/>
        <w:rPr/>
      </w:pPr>
      <w:r>
        <w:t>以下是这次投资者关系活动主要内容介绍：</w:t>
      </w:r>
    </w:p>
    <w:p>
      <w:pPr>
        <w:pStyle w:val="style0"/>
        <w:ind w:firstLineChars="200"/>
        <w:rPr/>
      </w:pPr>
      <w:r>
        <w:t>问：请介绍一下2023年半年度公司业绩情况？</w:t>
      </w:r>
    </w:p>
    <w:p>
      <w:pPr>
        <w:pStyle w:val="style0"/>
        <w:ind w:firstLineChars="200"/>
        <w:rPr/>
      </w:pPr>
      <w:r>
        <w:t>答：2023年上半年，坤恒顺维继续不断打磨核心测试仿真仪器，随着各个产品综合性能的升级迭代，产品矩阵不断完善以及应用领域的不断丰富，核心产品的市场占有率持续提升，新产品客户导入也在稳步推进。今年上半年公司实现营业收入8,690.77万元，同比增长幅度为47.29%。净利润2,143.91万元，同比增长77.56%，整个经营业绩继续呈现出快速增长的趋势。主营业务方面，多项核心的测试仿真仪器的营业收入和订单呈现稳步提升的状态，各个产品线呈现出亮点。无线信道仿真仪产品线今年上半年除了在公司原有客户群体中继续保持优势以外，今年下游领域进一步的拓展，逐步在卫星通信、半导体终端测试等市场形成了一些重要的突破。射频微波信号发生器产品线目前处于进一步成熟的状态，今年持续的获得下游客户认可，订单量开始快速增长。频谱分析仪产品线，目前已经将该产品逐步导入公司下游客户中进行测试和试用，并且形成了一定的订单，预计未来会成为公司经营业绩贡献的新的增长点。模块化的产品，今年获得批量化的订单，对公司整体的经营业绩形成了不错的贡献。行业解决方案方向，随着公司产品矩阵不断的丰富，以及前期各个行业应用不断的积累，优势越来越明显。目前已经从传统无线电测试仿真不断地拓展至包括模拟训练、电磁环境、数字孪生等解决方案，能够更好地满足各个行业总体单位和各类外场应用场景客户的一些测试仿真需求，客户粘性进一步的增强。</w:t>
      </w:r>
    </w:p>
    <w:p>
      <w:pPr>
        <w:pStyle w:val="style0"/>
        <w:ind w:firstLineChars="200"/>
        <w:rPr/>
      </w:pPr>
      <w:r>
        <w:t>问：2023年上半年公司营业收入增长主要来自哪些产品？新产品的市场导入情况如何？</w:t>
      </w:r>
    </w:p>
    <w:p>
      <w:pPr>
        <w:pStyle w:val="style0"/>
        <w:ind w:firstLineChars="200"/>
        <w:rPr/>
      </w:pPr>
      <w:r>
        <w:t>答：报告期内，公司实现营业收入增长主要来自公司核心测试仿真仪器及系统解决方案销售，如无线信道仿真仪、射频微波信号发生器等产品。公司于今年1月份发布了新产品频谱分析仪，目前该产品正在进行产品的客户测试及试用，上半年已取得部分订单，市场导入工作顺利推进中。</w:t>
      </w:r>
    </w:p>
    <w:p>
      <w:pPr>
        <w:pStyle w:val="style0"/>
        <w:ind w:firstLineChars="200"/>
        <w:rPr/>
      </w:pPr>
      <w:r>
        <w:t>问：2023年上半年公司毛利率略有波动的原因是什么？</w:t>
      </w:r>
    </w:p>
    <w:p>
      <w:pPr>
        <w:pStyle w:val="style0"/>
        <w:ind w:firstLineChars="200"/>
        <w:rPr/>
      </w:pPr>
      <w:r>
        <w:t>答：2023年上半年毛利率为65.06%，较上年同期下降1.96个百分点，主要系受汇率波动等因素影响导致原材料采购成本有所提升，但由于公司主要聚焦高端无线电测试仿真仪器研发及销售，因此公司综合毛利率整体仍维持在较高的水平。</w:t>
      </w:r>
    </w:p>
    <w:p>
      <w:pPr>
        <w:pStyle w:val="style0"/>
        <w:ind w:firstLineChars="200"/>
        <w:rPr/>
      </w:pPr>
      <w:r>
        <w:t>问：2023年半年度公司研发费用增的情况？研发进度如何？</w:t>
      </w:r>
    </w:p>
    <w:p>
      <w:pPr>
        <w:pStyle w:val="style0"/>
        <w:ind w:firstLineChars="200"/>
        <w:rPr/>
      </w:pPr>
      <w:r>
        <w:t>答：2023年上半年公司研发费用占收入的比重为31.98%，同比提升3.40个百分点，持续的研发投入是公司自主创新的重要保障，研发是公司长期的重点工作之一，公司依然保持着一个高投入驱动公司核心竞争力的一个策略。2023年公司各产品线研发进展及规划如下：无线信道仿真仪产品线：公司正在开展新硬件平台的研发，以及更大带宽、更强的互联互通能力的无线信噪仿真仪产品的研制，新一代产品也将更加广泛应用于包括移动互联网、卫星组网、车联网、无线电、自主网等领域的测试仿真场景的需求。 射频微波信号发生器产品线：目前主要研发工作是持续的优化产品性能，整个产品的综合性能指标目前也在逐步的接近全球行业的标杆产品，并且开展了更大带宽、更高频段范围的信号生存技术的研究，预计后期将会推出更高规格的产品型号。 频谱/矢量信号分析仪产品线：公司频谱分析仪2023年年初发布了高性能频谱/矢量信号分析仪KSW-VSA01，今年主要的研发工作还是围绕着产品的升级迭代和功能进一步进行丰富。 矢量网络分析仪产品线：今年主要进行样机的研制工作，为后面顺利推出产品奠定相应的开发基础。 行业系统解决方案：公司持续关注各个无线电领域的前沿技术发展，对客户需求深度洞察，围绕核心产品逐步丰富和完善各种行业系统解决方案。 2023年公司将继续将研发作为工作重心之一，围绕核心产品线不断升级迭代现有产品，同时继续投入新产品的研发和新的预研方向，丰富公司产品线，进一步提升公司在行业中的核心技术竞争优势。</w:t>
      </w:r>
    </w:p>
    <w:p>
      <w:pPr>
        <w:pStyle w:val="style0"/>
        <w:ind w:firstLineChars="200"/>
        <w:rPr/>
      </w:pPr>
      <w:r>
        <w:t>问：今年有哪些应用领域市场的重要进展？</w:t>
      </w:r>
    </w:p>
    <w:p>
      <w:pPr>
        <w:pStyle w:val="style0"/>
        <w:ind w:firstLineChars="200"/>
        <w:rPr/>
      </w:pPr>
      <w:r>
        <w:t>答：公司今年上半年除了在原有移动通信、国防、航空航天等客户群体中继续保持优势以外，下游领域进一步的拓展，逐步在卫星通信、半导体终端测试等市场形成了一些重要的突破。随着下游领域的进一步拓展，也为公司各产品线客户导入奠定良好基础。</w:t>
      </w:r>
    </w:p>
    <w:p>
      <w:pPr>
        <w:pStyle w:val="style0"/>
        <w:ind w:firstLineChars="200"/>
        <w:rPr/>
      </w:pPr>
      <w:r>
        <w:t>问：公司的产品是否可以应用于卫星互联网领域？目前公司在卫星互联网领域的进展和布局？</w:t>
      </w:r>
    </w:p>
    <w:p>
      <w:pPr>
        <w:pStyle w:val="style0"/>
        <w:ind w:firstLineChars="200"/>
        <w:rPr/>
      </w:pPr>
      <w:r>
        <w:t>答：公司的各类无线电测试仿真仪器可应用于卫星领域的仿真及测试需求。例如公司无线信道模拟仿真仪，以及配套的卫星信道模拟软件KSW-DMT（Dynamic Model Toolkit），用户可根据需求设置卫星轨道、地面站位置（也可以是运动的）、大气层、电离层参数，软件可自动生成信道的动态参数（时延、路径损耗、多普勒），用于模拟卫星传输的信道。除此之外，还可以测试和验证星间组网通信技术的性能，解决多节点星间组网通信地面模拟测试环境的搭建问题，为星间组网通信技术的研究提供强力保障。矢量信号源在卫星通信领域，有以下常见的应用：卫星通信系统的研发和测试、卫星通信设备测试和验证、地面站接收机测试和验证、可用于生成多种卫星通信信号，以对信道进行建模和仿真，以评估卫星通信系统的性能和鲁棒性。频谱/矢量信号分析仪可应用于无线通信、卫星监测以及航空领域的研发和生产测试。目前，公司多种测试仿真仪器及系统解决方案已在该领域形成了业绩贡献，公司也将持续关注相关行业的前沿应用，为客户提供高性能测试仿真设备及系统解决方案。</w:t>
      </w:r>
    </w:p>
    <w:p>
      <w:pPr>
        <w:pStyle w:val="style0"/>
        <w:ind w:firstLineChars="200"/>
        <w:rPr/>
      </w:pPr>
      <w:r>
        <w:t>问：射频微波信号发生器、频谱分析仪等不同频段的产品背后的技术差异及市场空间差异？</w:t>
      </w:r>
    </w:p>
    <w:p>
      <w:pPr>
        <w:pStyle w:val="style0"/>
        <w:ind w:firstLineChars="200"/>
        <w:rPr/>
      </w:pPr>
      <w:r>
        <w:t>答：各类测试仿真仪器不同频段的产品主要体现为应用领域的差异，仪器本身的性能是由多种综合指标决定的，目前公司射频微波信号发生器的主要型号KSW-VSG02矢量信号发生器的频段覆盖范围为9kHz～44GHz，频谱分析仪的主要型号KSW-VSG02的频段覆盖范围为2Hz~44GHz，能满足主流下游市场的需求。</w:t>
      </w:r>
    </w:p>
    <w:p>
      <w:pPr>
        <w:pStyle w:val="style0"/>
        <w:ind w:firstLineChars="200"/>
        <w:rPr/>
      </w:pPr>
      <w:r>
        <w:t>问：公司未来的产品计划？是否有会布局示波器等时域类产品？</w:t>
      </w:r>
    </w:p>
    <w:p>
      <w:pPr>
        <w:pStyle w:val="style0"/>
        <w:ind w:firstLineChars="200"/>
        <w:rPr/>
      </w:pPr>
      <w:r>
        <w:t>答：公司以研发一代、销售一代、储备一代、高端先行、聚焦核心、稳步推进的研发策略，对成熟产品持续进行技术更新、迭代，并根据市场需求布局新产品、新技术研制，随着公司技术体系不断积累，同时公司也在调研上游制成情况，将根据实际经营发展规划持续丰富测试仿真产品链，以更好地满足客户日益复杂的测试需求。</w:t>
      </w:r>
    </w:p>
    <w:p>
      <w:pPr>
        <w:pStyle w:val="style0"/>
        <w:ind w:firstLineChars="200"/>
        <w:rPr/>
      </w:pPr>
      <w:r>
        <w:t>问：公司未来人员增长的计划是怎样的？</w:t>
      </w:r>
    </w:p>
    <w:p>
      <w:pPr>
        <w:pStyle w:val="style0"/>
        <w:ind w:firstLineChars="200"/>
        <w:rPr/>
      </w:pPr>
      <w:r>
        <w:t>答：公司注重无线电测试仿真领域所需各类人才的培养，随着公司业务领域及规模的不断拓展，持续引进具有丰富行业经验、实践开发经验的专业技术人员，并不断优化人才结构，构建和优化合理的人才梯队，为公司未来的战略目标实现提供有力支持。</w:t>
      </w:r>
    </w:p>
    <w:p>
      <w:pPr>
        <w:pStyle w:val="style0"/>
        <w:ind w:firstLineChars="200"/>
        <w:rPr/>
      </w:pPr>
      <w:r>
        <w:t>问：未来拓展代理渠道是否会影响公司的利润率水平？</w:t>
      </w:r>
    </w:p>
    <w:p>
      <w:pPr>
        <w:pStyle w:val="style0"/>
        <w:ind w:firstLineChars="200"/>
        <w:rPr/>
      </w:pPr>
      <w:r>
        <w:t>答：公司主要产品聚焦在高端无线电测试仿真仪器仪表，其具有技术难度和产品复杂度高、单价较贵的特点。同时，高端仪器仪表通常需要与各类无线电领域的核心客户长期稳定的合作过程中，及时了解前沿技术的发展动态，快速洞悉行业最新的测试仿真需求，以进行新兴测试技术的应用研究，布局新产品、新技术研制，持续保持公司的技术优势和产品的领先性。公司主要业务是向下游各个无线电领域的客户提供高端无线电测试仿真仪器仪表，上述行业特征及公司业务布局使公司主体销售模式为直销。未来随着公司产品线的扩大，公司销售渠道会进一步丰富，但由于后续推出的重点产品仍聚焦在高性能测试仿真仪器，因此主体销售模式仍然会以直销为主，代理渠道的建设预计不会对公司利润率产生重大影响。</w:t>
      </w:r>
    </w:p>
    <w:p>
      <w:pPr>
        <w:pStyle w:val="style0"/>
        <w:ind w:firstLineChars="200"/>
        <w:rPr/>
      </w:pPr>
    </w:p>
    <w:p>
      <w:pPr>
        <w:pStyle w:val="style0"/>
        <w:ind w:firstLineChars="200"/>
        <w:rPr/>
      </w:pPr>
    </w:p>
    <w:p>
      <w:pPr>
        <w:pStyle w:val="style0"/>
        <w:ind w:firstLineChars="200"/>
        <w:rPr/>
      </w:pPr>
      <w:r>
        <w:t>关于坤恒顺维</w:t>
      </w:r>
    </w:p>
    <w:p>
      <w:pPr>
        <w:pStyle w:val="style0"/>
        <w:spacing w:lineRule="auto" w:line="300"/>
        <w:ind w:firstLineChars="200"/>
        <w:rPr/>
      </w:pPr>
      <w:r>
        <w:t>成都坤恒顺维科技股份有限公司成立于2010年，是专注于研发高端无线电仿真测试仪器仪表及系统解决方案的高新技术企业，上海证券交易所科创板上市公司（证券代码：688283）。公司重点面向无线通信、导航、车联网、物联网等领域，提供了从研发测试、生产测试、质检和维修测试的全生命周期解决方案，是高端仿真测试仪器仪表及系统解决方案提供商，主要产品及解决方案包含无线信道仿真仪、矢量信号发生器（信号源）、频谱分析仪等仪器仪表及5G Massive MIMO（sub6G和毫米波）、大规模组网、复杂电磁环境性能评估等仿真测试系统方案，为客户提供全方位技术支持与售后服务。</w:t>
      </w: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Arial">
    <w:altName w:val="Arial"/>
    <w:panose1 w:val="020b0604020000020204"/>
    <w:charset w:val="00"/>
    <w:family w:val="swiss"/>
    <w:pitch w:val="variable"/>
    <w:sig w:usb0="E0002AFF" w:usb1="C0007843" w:usb2="00000009" w:usb3="00000000" w:csb0="000001FF" w:csb1="00000000"/>
  </w:font>
  <w:font w:name="Times New Roman">
    <w:altName w:val="Times New Roman"/>
    <w:panose1 w:val="02020603050000020304"/>
    <w:charset w:val="00"/>
    <w:family w:val="roman"/>
    <w:pitch w:val="variable"/>
    <w:sig w:usb0="E0002AFF" w:usb1="C0007841"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ar-SA"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Arial" w:eastAsia="宋体" w:hAnsi="Calibri"/>
        <w:kern w:val="2"/>
        <w:sz w:val="21"/>
        <w:szCs w:val="22"/>
        <w:lang w:val="en-US" w:bidi="ar-SA" w:eastAsia="zh-CN"/>
      </w:rPr>
    </w:rPrDefault>
    <w:pPrDefault>
      <w:pPr>
        <w:widowControl w:val="false"/>
        <w:jc w:val="both"/>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
    <w:name w:val="heading 1"/>
    <w:basedOn w:val="style0"/>
    <w:next w:val="style0"/>
    <w:link w:val="style12289"/>
    <w:qFormat/>
    <w:uiPriority w:val="9"/>
    <w:pPr>
      <w:spacing w:before="340" w:after="330" w:lineRule="auto" w:line="578"/>
      <w:outlineLvl w:val="0"/>
    </w:pPr>
    <w:rPr>
      <w:b/>
      <w:bCs/>
      <w:kern w:val="44"/>
      <w:sz w:val="44"/>
      <w:szCs w:val="44"/>
    </w:rPr>
  </w:style>
  <w:style w:type="character" w:customStyle="1" w:styleId="style12289">
    <w:name w:val="Heading 1 Char"/>
    <w:basedOn w:val="style65"/>
    <w:link w:val="style1"/>
    <w:uiPriority w:val="9"/>
    <w:rPr>
      <w:b/>
      <w:bCs/>
      <w:kern w:val="44"/>
      <w:sz w:val="44"/>
      <w:szCs w:val="4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3238</Words>
  <Characters>3397</Characters>
  <Application>WPS Office</Application>
  <Paragraphs>27</Paragraphs>
  <CharactersWithSpaces>3406</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2023-10-12T04:47:42Z</dcterms:created>
  <dc:creator>OPPO R11s</dc:creator>
  <lastModifiedBy>OPPO R11s</lastModifiedBy>
  <dcterms:modified xsi:type="dcterms:W3CDTF">2023-10-12T04:47:42Z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07b758be6190446c923d61b25f1b1f8b_23</vt:lpwstr>
  </property>
</Properties>
</file>