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中国电科与中国华录实施重组</w:t>
      </w:r>
    </w:p>
    <w:p>
      <w:pPr>
        <w:pStyle w:val="style0"/>
        <w:jc w:val="center"/>
        <w:rPr/>
      </w:pPr>
      <w:r>
        <w:t xml:space="preserve">来源： 中国电子报、电子信息产业网  </w:t>
      </w: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作者：</w:t>
      </w: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徐恒</w:t>
      </w:r>
    </w:p>
    <w:p>
      <w:pPr>
        <w:pStyle w:val="style0"/>
        <w:ind w:firstLineChars="200"/>
        <w:rPr/>
      </w:pPr>
      <w:r>
        <w:t>记者从国资委获悉，经报国务院批准，中国电子科技集团有限公司与中国华录集团有限公司实施重组，中国华录集团有限公司成为中国电子科技集团有限公司的控股子公司，不再作为国务院国资委履行出资人职责的企业。</w:t>
      </w:r>
    </w:p>
    <w:p>
      <w:pPr>
        <w:pStyle w:val="style0"/>
        <w:ind w:firstLineChars="200"/>
        <w:rPr/>
      </w:pPr>
      <w:r>
        <w:t>中国电子科技集团有限公司（简称“中国电科”）官网显示，该公司是中央直接管理的国有重要骨干企业。中国电科拥有电子信息领域相对完备的科技创新体系，在电子装备、网信体系、产业基础、网络安全等领域占据技术主导地位，肩负着支撑科技自立自强、推进国防现代化、加快数字经济发展、服务社会民生的重要职责。</w:t>
      </w:r>
    </w:p>
    <w:p>
      <w:pPr>
        <w:pStyle w:val="style0"/>
        <w:ind w:firstLineChars="200"/>
        <w:rPr/>
      </w:pPr>
      <w:r>
        <w:t>2021年6月，经国务院批准，中国普天信息产业集团有限公司整体并入中国电科，成为中国电科全资子公司。</w:t>
      </w:r>
    </w:p>
    <w:p>
      <w:pPr>
        <w:pStyle w:val="style0"/>
        <w:ind w:firstLineChars="200"/>
        <w:rPr/>
      </w:pPr>
      <w:r>
        <w:t>目前，中国电科拥有包括47家国家级研究院所、17家上市公司在内的700余家企事业单位；拥有员工20余万名，其中55%为研发人员；拥有41个国家级重点实验室、研究中心和创新中心。持续多年入选《财富》世界500强。</w:t>
      </w:r>
    </w:p>
    <w:p>
      <w:pPr>
        <w:pStyle w:val="style0"/>
        <w:ind w:firstLineChars="200"/>
        <w:rPr/>
      </w:pPr>
      <w:r>
        <w:t>中国华录集团有限公司（简称“中国华录”）官网显示，该公司成立于2000年6月，是专业从事数字音视频、电子信息与文化创意产业开发、生产、营销、服务及系统集成的大型企业集团，前身是1992年6月经国务院批准成立的中国华录电子有限公司，注册地大连，注册资本18.36亿元。公司产业与创新布局主要分布在大连、北京、上海、天津、成都、广州、深圳等地，建有国家级技术研发中心2个、院士工作站3个、博士后科研工作站1个和国际国内营销网络。</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619</Words>
  <Characters>642</Characters>
  <Application>WPS Office</Application>
  <Paragraphs>7</Paragraphs>
  <CharactersWithSpaces>646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2023-11-25T06:39:23Z</dcterms:created>
  <dc:creator>V2241HA</dc:creator>
  <lastModifiedBy>V2241HA</lastModifiedBy>
  <dcterms:modified xsi:type="dcterms:W3CDTF">2023-11-25T06:41:51Z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9e44d8e5626b421faf3066ed07f7000e_21</vt:lpwstr>
  </property>
</Properties>
</file>