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八部门联合发文提出支持民营经济25条举措</w:t>
      </w:r>
    </w:p>
    <w:p>
      <w:pPr>
        <w:pStyle w:val="style0"/>
        <w:jc w:val="center"/>
        <w:rPr/>
      </w:pPr>
      <w:r>
        <w:t xml:space="preserve">来源： 中国电子报、电子信息产业网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作者：徐恒</w:t>
      </w:r>
    </w:p>
    <w:p>
      <w:pPr>
        <w:pStyle w:val="style0"/>
        <w:ind w:firstLineChars="200"/>
        <w:rPr/>
      </w:pPr>
      <w:r>
        <w:t>11月27日，中国人民银行、国家金融监管总局、中国证监会、国家外汇局、国家发展改革委、工业和信息化部、财政部、全国工商联等八部门联合印发《关于强化金融支持举措 助力民营经济发展壮大的通知》（以下简称《通知》），提出支持民营经济的25条具体举措。</w:t>
      </w:r>
    </w:p>
    <w:p>
      <w:pPr>
        <w:pStyle w:val="style0"/>
        <w:ind w:firstLineChars="200"/>
        <w:rPr/>
      </w:pPr>
      <w:r>
        <w:t>《通知》明确金融服务民营企业目标和重点。总量上，通过制定民营企业年度服务目标、提高服务民营企业相关业务在绩效考核中的权重等，加大对民营企业的金融支持力度，逐步提升民营企业贷款占比。结构上，加大对科技创新、“专精特新”、绿色低碳、产业基础再造工程等重点领域以及民营中小微企业的支持力度。</w:t>
      </w:r>
    </w:p>
    <w:p>
      <w:pPr>
        <w:pStyle w:val="style0"/>
        <w:ind w:firstLineChars="200"/>
        <w:rPr/>
      </w:pPr>
      <w:r>
        <w:t>《通知》指出，加大首贷、信用贷支持力度。银行业金融机构要积极开展首贷客户培育拓展行动,加强与发展改革和行业管理部门、工商联、商会协会对接合作，挖掘有市场、有效益、信用好、有融资需求的优质民营企业，制定针对性综合培育方案，提升民营企业的金融获得率。强化科技赋能，开发适合民营企业的信用类融资产品，推广“信易贷”模式，发挥国家产融合作平台作用，持续扩大信用贷款规模。</w:t>
      </w:r>
    </w:p>
    <w:p>
      <w:pPr>
        <w:pStyle w:val="style0"/>
        <w:ind w:firstLineChars="200"/>
        <w:rPr/>
      </w:pPr>
      <w:r>
        <w:t>《通知》指出，积极开展产业链供应链金融服务。银行业金融机构要积极探索供应链脱核模式，支持供应链上民营中小微企业开展订单贷款、仓单质押贷款等业务。进一步完善中征应收账款融资服务平台功能，加强服务平台应用。促进供应链票据规范发展。深入实施“一链一策一批”中小微企业融资促进行动，支持重点产业链和先进制造业集群、中小企业特色产业集群内民营中小微企业融资。</w:t>
      </w:r>
    </w:p>
    <w:p>
      <w:pPr>
        <w:pStyle w:val="style0"/>
        <w:ind w:firstLineChars="200"/>
        <w:rPr/>
      </w:pPr>
      <w:r>
        <w:t>扩大民营企业债券融资规模。支持民营企业注册发行科创票据、科创债券、股债结合类产品、绿色债券、碳中和债券、转型债券等，进一步满足科技创新、绿色低碳等领域民营企业资金需求。支持民营企业发行资产支持证券，推动盘活存量资产。优化民营企业债务融资工具注册机制，注册全流程采用“快速通道”，支持储架式注册发行，提高融资服务便利度。</w:t>
      </w:r>
    </w:p>
    <w:p>
      <w:pPr>
        <w:pStyle w:val="style0"/>
        <w:ind w:firstLineChars="200"/>
        <w:rPr/>
      </w:pPr>
      <w:r>
        <w:t>充分发挥民营企业债券融资支持工具作用。鼓励中债信用增进投资股份有限公司、中国证券金融股份有限公司以及市场机构按照市场化、法治化原则，通过担保增信、创设信用风险缓释工具、直接投资等方式，推动民营企业债券融资支持工具扩容增量、稳定存量。</w:t>
      </w:r>
    </w:p>
    <w:p>
      <w:pPr>
        <w:pStyle w:val="style0"/>
        <w:ind w:firstLineChars="200"/>
        <w:rPr/>
      </w:pPr>
      <w:r>
        <w:t>支持民营企业上市融资和并购重组。推动注册制改革走深走实，大力支持民营企业发行上市和再融资。支持符合条件的民营企业赴境外上市，利用好两个市场、两种资源。继续深化并购重组市场化改革，研究优化并购重组“小额快速”审核机制，支持民营企业通过并购重组提质增效、做大做强。</w:t>
      </w:r>
    </w:p>
    <w:p>
      <w:pPr>
        <w:pStyle w:val="style0"/>
        <w:ind w:firstLineChars="200"/>
        <w:rPr/>
      </w:pPr>
      <w:r>
        <w:t>下一步，中国人民银行等部门将指导金融机构抓紧落实《通知》要求，制定具体实施细则，同时，加强统计监测和政策效果评估，确保政策惠及民营企业。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1128</Words>
  <Characters>1132</Characters>
  <Application>WPS Office</Application>
  <Paragraphs>10</Paragraphs>
  <CharactersWithSpaces>1136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2023-11-27T07:12:11Z</dcterms:created>
  <dc:creator>V2241HA</dc:creator>
  <lastModifiedBy>V2241HA</lastModifiedBy>
  <dcterms:modified xsi:type="dcterms:W3CDTF">2023-11-27T07:16:39Z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9ae1f9076698453b854e5fb144d24b3c_21</vt:lpwstr>
  </property>
</Properties>
</file>