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D83" w:rsidRPr="00274D83" w:rsidRDefault="00274D83" w:rsidP="00274D83">
      <w:pPr>
        <w:widowControl/>
        <w:spacing w:line="360" w:lineRule="auto"/>
        <w:jc w:val="center"/>
        <w:outlineLvl w:val="0"/>
        <w:rPr>
          <w:rFonts w:ascii="黑体" w:eastAsia="黑体" w:hAnsi="黑体" w:cs="宋体"/>
          <w:b/>
          <w:bCs/>
          <w:kern w:val="36"/>
          <w:sz w:val="28"/>
          <w:szCs w:val="28"/>
        </w:rPr>
      </w:pPr>
      <w:bookmarkStart w:id="0" w:name="_GoBack"/>
      <w:r w:rsidRPr="00274D83">
        <w:rPr>
          <w:rFonts w:ascii="黑体" w:eastAsia="黑体" w:hAnsi="黑体" w:cs="宋体" w:hint="eastAsia"/>
          <w:b/>
          <w:bCs/>
          <w:kern w:val="36"/>
          <w:sz w:val="28"/>
          <w:szCs w:val="28"/>
        </w:rPr>
        <w:t>企业设备更新两大难题待解</w:t>
      </w:r>
      <w:bookmarkEnd w:id="0"/>
    </w:p>
    <w:p w:rsidR="00274D83" w:rsidRPr="00274D83" w:rsidRDefault="00274D83" w:rsidP="00274D83">
      <w:pPr>
        <w:widowControl/>
        <w:spacing w:line="360" w:lineRule="auto"/>
        <w:jc w:val="center"/>
        <w:rPr>
          <w:rFonts w:asciiTheme="minorEastAsia" w:hAnsiTheme="minorEastAsia" w:cs="宋体" w:hint="eastAsia"/>
          <w:kern w:val="0"/>
          <w:sz w:val="24"/>
          <w:szCs w:val="24"/>
        </w:rPr>
      </w:pPr>
      <w:r w:rsidRPr="00274D83">
        <w:rPr>
          <w:rFonts w:asciiTheme="minorEastAsia" w:hAnsiTheme="minorEastAsia" w:cs="宋体" w:hint="eastAsia"/>
          <w:kern w:val="0"/>
          <w:sz w:val="24"/>
          <w:szCs w:val="24"/>
        </w:rPr>
        <w:t>来源：中国电子报、电子信息</w:t>
      </w:r>
      <w:proofErr w:type="gramStart"/>
      <w:r w:rsidRPr="00274D83">
        <w:rPr>
          <w:rFonts w:asciiTheme="minorEastAsia" w:hAnsiTheme="minorEastAsia" w:cs="宋体" w:hint="eastAsia"/>
          <w:kern w:val="0"/>
          <w:sz w:val="24"/>
          <w:szCs w:val="24"/>
        </w:rPr>
        <w:t>产业网</w:t>
      </w:r>
      <w:proofErr w:type="gramEnd"/>
      <w:r>
        <w:rPr>
          <w:rFonts w:asciiTheme="minorEastAsia" w:hAnsiTheme="minorEastAsia" w:cs="宋体" w:hint="eastAsia"/>
          <w:kern w:val="0"/>
          <w:sz w:val="24"/>
          <w:szCs w:val="24"/>
        </w:rPr>
        <w:t xml:space="preserve">  </w:t>
      </w:r>
      <w:r w:rsidRPr="00274D83">
        <w:rPr>
          <w:rFonts w:asciiTheme="minorEastAsia" w:hAnsiTheme="minorEastAsia" w:cs="宋体" w:hint="eastAsia"/>
          <w:kern w:val="0"/>
          <w:sz w:val="24"/>
          <w:szCs w:val="24"/>
        </w:rPr>
        <w:t>作者：路轶晨</w:t>
      </w:r>
    </w:p>
    <w:p w:rsidR="00274D83" w:rsidRPr="00274D83" w:rsidRDefault="00274D83" w:rsidP="00274D83">
      <w:pPr>
        <w:widowControl/>
        <w:spacing w:line="360" w:lineRule="auto"/>
        <w:ind w:firstLineChars="200" w:firstLine="480"/>
        <w:jc w:val="left"/>
        <w:rPr>
          <w:rFonts w:asciiTheme="minorEastAsia" w:hAnsiTheme="minorEastAsia" w:cs="宋体" w:hint="eastAsia"/>
          <w:kern w:val="0"/>
          <w:sz w:val="24"/>
          <w:szCs w:val="24"/>
        </w:rPr>
      </w:pPr>
      <w:r w:rsidRPr="00274D83">
        <w:rPr>
          <w:rFonts w:asciiTheme="minorEastAsia" w:hAnsiTheme="minorEastAsia" w:cs="宋体" w:hint="eastAsia"/>
          <w:kern w:val="0"/>
          <w:sz w:val="24"/>
          <w:szCs w:val="24"/>
        </w:rPr>
        <w:t>编者按：近日，工信部等七部门发布《推动工业领域设备更新实施方案》，围绕推进新型工业化，以大规模设备更新为抓手，以数字化转型和绿色化升级为重点，推动制造业高端化、智能化、绿色化发展。《中国电子报》特开设“工业设备更新正当时”专栏，聚焦我国工业设备更新政策解读、市场追踪、投资趋势、企业反馈等，敬请关注。</w:t>
      </w:r>
    </w:p>
    <w:p w:rsidR="00274D83" w:rsidRPr="00274D83" w:rsidRDefault="00274D83" w:rsidP="00274D83">
      <w:pPr>
        <w:widowControl/>
        <w:spacing w:line="360" w:lineRule="auto"/>
        <w:ind w:firstLineChars="200" w:firstLine="480"/>
        <w:jc w:val="left"/>
        <w:rPr>
          <w:rFonts w:asciiTheme="minorEastAsia" w:hAnsiTheme="minorEastAsia" w:cs="宋体" w:hint="eastAsia"/>
          <w:kern w:val="0"/>
          <w:sz w:val="24"/>
          <w:szCs w:val="24"/>
        </w:rPr>
      </w:pPr>
      <w:r w:rsidRPr="00274D83">
        <w:rPr>
          <w:rFonts w:asciiTheme="minorEastAsia" w:hAnsiTheme="minorEastAsia" w:cs="宋体" w:hint="eastAsia"/>
          <w:kern w:val="0"/>
          <w:sz w:val="24"/>
          <w:szCs w:val="24"/>
        </w:rPr>
        <w:t>“改造升级占用现金流较大，企业资金压力大。”</w:t>
      </w:r>
    </w:p>
    <w:p w:rsidR="00274D83" w:rsidRPr="00274D83" w:rsidRDefault="00274D83" w:rsidP="00274D83">
      <w:pPr>
        <w:widowControl/>
        <w:spacing w:line="360" w:lineRule="auto"/>
        <w:ind w:firstLineChars="200" w:firstLine="480"/>
        <w:jc w:val="left"/>
        <w:rPr>
          <w:rFonts w:asciiTheme="minorEastAsia" w:hAnsiTheme="minorEastAsia" w:cs="宋体" w:hint="eastAsia"/>
          <w:kern w:val="0"/>
          <w:sz w:val="24"/>
          <w:szCs w:val="24"/>
        </w:rPr>
      </w:pPr>
      <w:r w:rsidRPr="00274D83">
        <w:rPr>
          <w:rFonts w:asciiTheme="minorEastAsia" w:hAnsiTheme="minorEastAsia" w:cs="宋体" w:hint="eastAsia"/>
          <w:kern w:val="0"/>
          <w:sz w:val="24"/>
          <w:szCs w:val="24"/>
        </w:rPr>
        <w:t>“希望政府能提供更多的财政补贴、税收优惠和融资支持。”</w:t>
      </w:r>
    </w:p>
    <w:p w:rsidR="00274D83" w:rsidRPr="00274D83" w:rsidRDefault="00274D83" w:rsidP="00274D83">
      <w:pPr>
        <w:widowControl/>
        <w:spacing w:line="360" w:lineRule="auto"/>
        <w:ind w:firstLineChars="200" w:firstLine="480"/>
        <w:jc w:val="left"/>
        <w:rPr>
          <w:rFonts w:asciiTheme="minorEastAsia" w:hAnsiTheme="minorEastAsia" w:cs="宋体" w:hint="eastAsia"/>
          <w:kern w:val="0"/>
          <w:sz w:val="24"/>
          <w:szCs w:val="24"/>
        </w:rPr>
      </w:pPr>
      <w:r w:rsidRPr="00274D83">
        <w:rPr>
          <w:rFonts w:asciiTheme="minorEastAsia" w:hAnsiTheme="minorEastAsia" w:cs="宋体" w:hint="eastAsia"/>
          <w:kern w:val="0"/>
          <w:sz w:val="24"/>
          <w:szCs w:val="24"/>
        </w:rPr>
        <w:t>当谈到大规模设备更新遇到哪些挑战时，不少公司负责人有着相似的看法。工业领域设备更新的主体是企业，缺资金、缺技术、缺人才等成为制约企业开展设备更新工作的主要原因。推动大规模设备更新既要发挥市场配置资源的决定性作用，也要更好发挥政府引导作用。</w:t>
      </w:r>
    </w:p>
    <w:p w:rsidR="00274D83" w:rsidRPr="00274D83" w:rsidRDefault="00274D83" w:rsidP="00274D83">
      <w:pPr>
        <w:widowControl/>
        <w:spacing w:line="360" w:lineRule="auto"/>
        <w:ind w:firstLineChars="200" w:firstLine="480"/>
        <w:jc w:val="left"/>
        <w:rPr>
          <w:rFonts w:asciiTheme="minorEastAsia" w:hAnsiTheme="minorEastAsia" w:cs="宋体" w:hint="eastAsia"/>
          <w:kern w:val="0"/>
          <w:sz w:val="24"/>
          <w:szCs w:val="24"/>
        </w:rPr>
      </w:pPr>
      <w:r w:rsidRPr="00274D83">
        <w:rPr>
          <w:rFonts w:asciiTheme="minorEastAsia" w:hAnsiTheme="minorEastAsia" w:cs="宋体" w:hint="eastAsia"/>
          <w:kern w:val="0"/>
          <w:sz w:val="24"/>
          <w:szCs w:val="24"/>
        </w:rPr>
        <w:t>国家发展改革委政策研究室副主任李超近日表示，推动设备更新要坚持市场为主、政府引导，充分尊重企业意愿，支持各类经营主体积极参与。</w:t>
      </w:r>
    </w:p>
    <w:p w:rsidR="00274D83" w:rsidRPr="00274D83" w:rsidRDefault="00274D83" w:rsidP="00274D83">
      <w:pPr>
        <w:widowControl/>
        <w:spacing w:line="360" w:lineRule="auto"/>
        <w:ind w:firstLineChars="200" w:firstLine="480"/>
        <w:jc w:val="left"/>
        <w:rPr>
          <w:rFonts w:asciiTheme="minorEastAsia" w:hAnsiTheme="minorEastAsia" w:cs="宋体" w:hint="eastAsia"/>
          <w:kern w:val="0"/>
          <w:sz w:val="24"/>
          <w:szCs w:val="24"/>
        </w:rPr>
      </w:pPr>
      <w:r w:rsidRPr="00274D83">
        <w:rPr>
          <w:rFonts w:asciiTheme="minorEastAsia" w:hAnsiTheme="minorEastAsia" w:cs="宋体" w:hint="eastAsia"/>
          <w:kern w:val="0"/>
          <w:sz w:val="24"/>
          <w:szCs w:val="24"/>
        </w:rPr>
        <w:t>随着相关政策持续落地，越来越多的企业正参与到这项工作中，让更多先进设备进入生产车间。</w:t>
      </w:r>
    </w:p>
    <w:p w:rsidR="00274D83" w:rsidRPr="00274D83" w:rsidRDefault="00274D83" w:rsidP="00274D83">
      <w:pPr>
        <w:widowControl/>
        <w:spacing w:line="360" w:lineRule="auto"/>
        <w:ind w:firstLineChars="200" w:firstLine="482"/>
        <w:jc w:val="left"/>
        <w:rPr>
          <w:rFonts w:asciiTheme="minorEastAsia" w:hAnsiTheme="minorEastAsia" w:cs="宋体" w:hint="eastAsia"/>
          <w:kern w:val="0"/>
          <w:sz w:val="24"/>
          <w:szCs w:val="24"/>
        </w:rPr>
      </w:pPr>
      <w:r w:rsidRPr="00274D83">
        <w:rPr>
          <w:rFonts w:asciiTheme="minorEastAsia" w:hAnsiTheme="minorEastAsia" w:cs="宋体" w:hint="eastAsia"/>
          <w:b/>
          <w:bCs/>
          <w:kern w:val="0"/>
          <w:sz w:val="24"/>
          <w:szCs w:val="24"/>
        </w:rPr>
        <w:t>破解资金难题 消除企业后顾之忧</w:t>
      </w:r>
    </w:p>
    <w:p w:rsidR="00274D83" w:rsidRPr="00274D83" w:rsidRDefault="00274D83" w:rsidP="00274D83">
      <w:pPr>
        <w:widowControl/>
        <w:spacing w:line="360" w:lineRule="auto"/>
        <w:ind w:firstLineChars="200" w:firstLine="480"/>
        <w:jc w:val="left"/>
        <w:rPr>
          <w:rFonts w:asciiTheme="minorEastAsia" w:hAnsiTheme="minorEastAsia" w:cs="宋体" w:hint="eastAsia"/>
          <w:kern w:val="0"/>
          <w:sz w:val="24"/>
          <w:szCs w:val="24"/>
        </w:rPr>
      </w:pPr>
      <w:r w:rsidRPr="00274D83">
        <w:rPr>
          <w:rFonts w:asciiTheme="minorEastAsia" w:hAnsiTheme="minorEastAsia" w:cs="宋体" w:hint="eastAsia"/>
          <w:kern w:val="0"/>
          <w:sz w:val="24"/>
          <w:szCs w:val="24"/>
        </w:rPr>
        <w:t>中信泰富特钢集团的生产车间内，干净明亮、井然有序，新引进的设备正在高效运作。近四年，中信泰富特钢集团旗下兴澄特钢在设备更新方面累计项目投资超36亿元。</w:t>
      </w:r>
    </w:p>
    <w:p w:rsidR="00274D83" w:rsidRPr="00274D83" w:rsidRDefault="00274D83" w:rsidP="00274D83">
      <w:pPr>
        <w:widowControl/>
        <w:spacing w:line="360" w:lineRule="auto"/>
        <w:ind w:firstLineChars="200" w:firstLine="480"/>
        <w:jc w:val="center"/>
        <w:rPr>
          <w:rFonts w:asciiTheme="minorEastAsia" w:hAnsiTheme="minorEastAsia" w:cs="宋体" w:hint="eastAsia"/>
          <w:kern w:val="0"/>
          <w:sz w:val="24"/>
          <w:szCs w:val="24"/>
        </w:rPr>
      </w:pPr>
      <w:r w:rsidRPr="00274D83">
        <w:rPr>
          <w:rFonts w:asciiTheme="minorEastAsia" w:hAnsiTheme="minorEastAsia" w:cs="宋体"/>
          <w:noProof/>
          <w:kern w:val="0"/>
          <w:sz w:val="24"/>
          <w:szCs w:val="24"/>
        </w:rPr>
        <w:drawing>
          <wp:inline distT="0" distB="0" distL="0" distR="0" wp14:anchorId="41BBB256" wp14:editId="58B56030">
            <wp:extent cx="3498850" cy="2125227"/>
            <wp:effectExtent l="0" t="0" r="6350" b="8890"/>
            <wp:docPr id="2" name="图片 2" descr="640 - 2024-06-18T093119.8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40 - 2024-06-18T093119.86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04062" cy="2128393"/>
                    </a:xfrm>
                    <a:prstGeom prst="rect">
                      <a:avLst/>
                    </a:prstGeom>
                    <a:noFill/>
                    <a:ln>
                      <a:noFill/>
                    </a:ln>
                  </pic:spPr>
                </pic:pic>
              </a:graphicData>
            </a:graphic>
          </wp:inline>
        </w:drawing>
      </w:r>
    </w:p>
    <w:p w:rsidR="00274D83" w:rsidRPr="00274D83" w:rsidRDefault="00274D83" w:rsidP="00274D83">
      <w:pPr>
        <w:widowControl/>
        <w:spacing w:line="360" w:lineRule="auto"/>
        <w:ind w:firstLineChars="200" w:firstLine="480"/>
        <w:jc w:val="center"/>
        <w:rPr>
          <w:rFonts w:asciiTheme="minorEastAsia" w:hAnsiTheme="minorEastAsia" w:cs="宋体" w:hint="eastAsia"/>
          <w:kern w:val="0"/>
          <w:sz w:val="24"/>
          <w:szCs w:val="24"/>
        </w:rPr>
      </w:pPr>
      <w:r w:rsidRPr="00274D83">
        <w:rPr>
          <w:rFonts w:asciiTheme="minorEastAsia" w:hAnsiTheme="minorEastAsia" w:cs="宋体" w:hint="eastAsia"/>
          <w:kern w:val="0"/>
          <w:sz w:val="24"/>
          <w:szCs w:val="24"/>
        </w:rPr>
        <w:t>中信泰富特钢集团生产车间</w:t>
      </w:r>
    </w:p>
    <w:p w:rsidR="00274D83" w:rsidRPr="00274D83" w:rsidRDefault="00274D83" w:rsidP="00274D83">
      <w:pPr>
        <w:widowControl/>
        <w:spacing w:line="360" w:lineRule="auto"/>
        <w:ind w:firstLineChars="200" w:firstLine="480"/>
        <w:jc w:val="left"/>
        <w:rPr>
          <w:rFonts w:asciiTheme="minorEastAsia" w:hAnsiTheme="minorEastAsia" w:cs="宋体" w:hint="eastAsia"/>
          <w:kern w:val="0"/>
          <w:sz w:val="24"/>
          <w:szCs w:val="24"/>
        </w:rPr>
      </w:pPr>
      <w:r w:rsidRPr="00274D83">
        <w:rPr>
          <w:rFonts w:asciiTheme="minorEastAsia" w:hAnsiTheme="minorEastAsia" w:cs="宋体" w:hint="eastAsia"/>
          <w:kern w:val="0"/>
          <w:sz w:val="24"/>
          <w:szCs w:val="24"/>
        </w:rPr>
        <w:lastRenderedPageBreak/>
        <w:t>中信泰富特钢集团发展部副部长缪亮介绍设备更新面临的挑战时表示，设备更新需要大量的资金投入，对于大型特钢企业来说，更新一条生产线或某些关键设备的成本非常高昂，筹集足够的资金就是一大挑战；钢铁市场的波动性较大，需求难以预测，在不稳定的市场环境中做出设备更新的决策，增加了投资的风险；设备更新往往需要停产或减产，将影响产品的生产和销售，也会造成经济损失。</w:t>
      </w:r>
    </w:p>
    <w:p w:rsidR="00274D83" w:rsidRPr="00274D83" w:rsidRDefault="00274D83" w:rsidP="00274D83">
      <w:pPr>
        <w:widowControl/>
        <w:spacing w:line="360" w:lineRule="auto"/>
        <w:ind w:firstLineChars="200" w:firstLine="480"/>
        <w:jc w:val="left"/>
        <w:rPr>
          <w:rFonts w:asciiTheme="minorEastAsia" w:hAnsiTheme="minorEastAsia" w:cs="宋体" w:hint="eastAsia"/>
          <w:kern w:val="0"/>
          <w:sz w:val="24"/>
          <w:szCs w:val="24"/>
        </w:rPr>
      </w:pPr>
      <w:r w:rsidRPr="00274D83">
        <w:rPr>
          <w:rFonts w:asciiTheme="minorEastAsia" w:hAnsiTheme="minorEastAsia" w:cs="宋体" w:hint="eastAsia"/>
          <w:kern w:val="0"/>
          <w:sz w:val="24"/>
          <w:szCs w:val="24"/>
        </w:rPr>
        <w:t>事实上，很多企业都认识到大规模设备更新将带来各种好处，但设备更新投入大、周期长，导致一些企业更新改造积极性不高，只有解决好企业资金从何而来的问题，才能让好政策起到好效果。</w:t>
      </w:r>
    </w:p>
    <w:p w:rsidR="00274D83" w:rsidRPr="00274D83" w:rsidRDefault="00274D83" w:rsidP="00274D83">
      <w:pPr>
        <w:widowControl/>
        <w:spacing w:line="360" w:lineRule="auto"/>
        <w:ind w:firstLineChars="200" w:firstLine="480"/>
        <w:jc w:val="left"/>
        <w:rPr>
          <w:rFonts w:asciiTheme="minorEastAsia" w:hAnsiTheme="minorEastAsia" w:cs="宋体" w:hint="eastAsia"/>
          <w:kern w:val="0"/>
          <w:sz w:val="24"/>
          <w:szCs w:val="24"/>
        </w:rPr>
      </w:pPr>
      <w:r w:rsidRPr="00274D83">
        <w:rPr>
          <w:rFonts w:asciiTheme="minorEastAsia" w:hAnsiTheme="minorEastAsia" w:cs="宋体" w:hint="eastAsia"/>
          <w:kern w:val="0"/>
          <w:sz w:val="24"/>
          <w:szCs w:val="24"/>
        </w:rPr>
        <w:t>“企业尤其是中小企业的痛点为‘保生存、保生产’，设备更新和技术改造等‘可选’投资多数被取消或延后了。”中国电子信息产业发展研究院规划</w:t>
      </w:r>
      <w:proofErr w:type="gramStart"/>
      <w:r w:rsidRPr="00274D83">
        <w:rPr>
          <w:rFonts w:asciiTheme="minorEastAsia" w:hAnsiTheme="minorEastAsia" w:cs="宋体" w:hint="eastAsia"/>
          <w:kern w:val="0"/>
          <w:sz w:val="24"/>
          <w:szCs w:val="24"/>
        </w:rPr>
        <w:t>所工业</w:t>
      </w:r>
      <w:proofErr w:type="gramEnd"/>
      <w:r w:rsidRPr="00274D83">
        <w:rPr>
          <w:rFonts w:asciiTheme="minorEastAsia" w:hAnsiTheme="minorEastAsia" w:cs="宋体" w:hint="eastAsia"/>
          <w:kern w:val="0"/>
          <w:sz w:val="24"/>
          <w:szCs w:val="24"/>
        </w:rPr>
        <w:t>投资研究室主任樊蒙对《中国电子报》记者表示，“建议加大现有各类资金支持力度，对工业领域高端先进设备、智能制造设备、绿色节能设备、安全生产设备的更新替换予以支持。”</w:t>
      </w:r>
    </w:p>
    <w:p w:rsidR="00274D83" w:rsidRPr="00274D83" w:rsidRDefault="00274D83" w:rsidP="00274D83">
      <w:pPr>
        <w:widowControl/>
        <w:spacing w:line="360" w:lineRule="auto"/>
        <w:ind w:firstLineChars="200" w:firstLine="480"/>
        <w:jc w:val="left"/>
        <w:rPr>
          <w:rFonts w:asciiTheme="minorEastAsia" w:hAnsiTheme="minorEastAsia" w:cs="宋体" w:hint="eastAsia"/>
          <w:kern w:val="0"/>
          <w:sz w:val="24"/>
          <w:szCs w:val="24"/>
        </w:rPr>
      </w:pPr>
      <w:r w:rsidRPr="00274D83">
        <w:rPr>
          <w:rFonts w:asciiTheme="minorEastAsia" w:hAnsiTheme="minorEastAsia" w:cs="宋体" w:hint="eastAsia"/>
          <w:kern w:val="0"/>
          <w:sz w:val="24"/>
          <w:szCs w:val="24"/>
        </w:rPr>
        <w:t>神州控股解决方案中心总经理崔学文对《中国电子报》记者表示：“尤其要加大对龙头企业的扶持力度及具有行业代表性的典型企业试点，通过展示其转型成果与明确路径，为其他企业树立可效仿的模板，从而激励更多企业主主动参与设备更新与数字化改造的实践，共同推进工业领域的现代化进程。”</w:t>
      </w:r>
    </w:p>
    <w:p w:rsidR="00274D83" w:rsidRPr="00274D83" w:rsidRDefault="00274D83" w:rsidP="00274D83">
      <w:pPr>
        <w:widowControl/>
        <w:spacing w:line="360" w:lineRule="auto"/>
        <w:ind w:firstLineChars="200" w:firstLine="480"/>
        <w:jc w:val="left"/>
        <w:rPr>
          <w:rFonts w:asciiTheme="minorEastAsia" w:hAnsiTheme="minorEastAsia" w:cs="宋体" w:hint="eastAsia"/>
          <w:kern w:val="0"/>
          <w:sz w:val="24"/>
          <w:szCs w:val="24"/>
        </w:rPr>
      </w:pPr>
      <w:r w:rsidRPr="00274D83">
        <w:rPr>
          <w:rFonts w:asciiTheme="minorEastAsia" w:hAnsiTheme="minorEastAsia" w:cs="宋体" w:hint="eastAsia"/>
          <w:kern w:val="0"/>
          <w:sz w:val="24"/>
          <w:szCs w:val="24"/>
        </w:rPr>
        <w:t>对于设备更新的资金问题，企业并非孤军奋战。记者了解到，日前，中国人民银行宣布，设立科技创新和技术改造再贷款，激励引导金融机构加大对科技型中小企业、重点领域技术改造和设备更新项目的金融支持力度。科技创新和技术改造再贷款额度5000亿元，利率1.75%，期限1年，可展期2次，每次展期期限1年。</w:t>
      </w:r>
    </w:p>
    <w:p w:rsidR="00274D83" w:rsidRPr="00274D83" w:rsidRDefault="00274D83" w:rsidP="00274D83">
      <w:pPr>
        <w:widowControl/>
        <w:spacing w:line="360" w:lineRule="auto"/>
        <w:ind w:firstLineChars="200" w:firstLine="480"/>
        <w:jc w:val="left"/>
        <w:rPr>
          <w:rFonts w:asciiTheme="minorEastAsia" w:hAnsiTheme="minorEastAsia" w:cs="宋体" w:hint="eastAsia"/>
          <w:kern w:val="0"/>
          <w:sz w:val="24"/>
          <w:szCs w:val="24"/>
        </w:rPr>
      </w:pPr>
      <w:r w:rsidRPr="00274D83">
        <w:rPr>
          <w:rFonts w:asciiTheme="minorEastAsia" w:hAnsiTheme="minorEastAsia" w:cs="宋体" w:hint="eastAsia"/>
          <w:kern w:val="0"/>
          <w:sz w:val="24"/>
          <w:szCs w:val="24"/>
        </w:rPr>
        <w:t>专家认为，科技创新和技术改造再贷款的设立将有利于引导金融机构在自主决策、自担风险的前提下，向处于初创期、成长期的科技型中小企业，以及重点领域的数字化、智能化、高端化、绿色化技术改造和设备更新项目提供信贷支持。</w:t>
      </w:r>
    </w:p>
    <w:p w:rsidR="00274D83" w:rsidRPr="00274D83" w:rsidRDefault="00274D83" w:rsidP="00274D83">
      <w:pPr>
        <w:widowControl/>
        <w:spacing w:line="360" w:lineRule="auto"/>
        <w:ind w:firstLineChars="200" w:firstLine="480"/>
        <w:jc w:val="left"/>
        <w:rPr>
          <w:rFonts w:asciiTheme="minorEastAsia" w:hAnsiTheme="minorEastAsia" w:cs="宋体" w:hint="eastAsia"/>
          <w:kern w:val="0"/>
          <w:sz w:val="24"/>
          <w:szCs w:val="24"/>
        </w:rPr>
      </w:pPr>
      <w:r w:rsidRPr="00274D83">
        <w:rPr>
          <w:rFonts w:asciiTheme="minorEastAsia" w:hAnsiTheme="minorEastAsia" w:cs="宋体" w:hint="eastAsia"/>
          <w:kern w:val="0"/>
          <w:sz w:val="24"/>
          <w:szCs w:val="24"/>
        </w:rPr>
        <w:t>此外，一些地方政府也陆续出台了相应政策。四川省经济和信息化厅相关负责人近日在解读《四川省推动大规模设备更新和消费品以旧换新实施方案》时表示，四川将综合运用财政、税收、金融等多种政策工具，提升更新改造的支持“温度”。在充分用好国家各项政策红利的基础上，省级层面进一步“加力”，统筹</w:t>
      </w:r>
      <w:r w:rsidRPr="00274D83">
        <w:rPr>
          <w:rFonts w:asciiTheme="minorEastAsia" w:hAnsiTheme="minorEastAsia" w:cs="宋体" w:hint="eastAsia"/>
          <w:kern w:val="0"/>
          <w:sz w:val="24"/>
          <w:szCs w:val="24"/>
        </w:rPr>
        <w:lastRenderedPageBreak/>
        <w:t>工业发展资金、新增预算，安排30亿元资金支持企业设备更新。进一步加强金融供给，推广“技改贷”“更新贷”“专精特新贷”“制惠贷”等金融产品，常态</w:t>
      </w:r>
      <w:proofErr w:type="gramStart"/>
      <w:r w:rsidRPr="00274D83">
        <w:rPr>
          <w:rFonts w:asciiTheme="minorEastAsia" w:hAnsiTheme="minorEastAsia" w:cs="宋体" w:hint="eastAsia"/>
          <w:kern w:val="0"/>
          <w:sz w:val="24"/>
          <w:szCs w:val="24"/>
        </w:rPr>
        <w:t>化开展政银</w:t>
      </w:r>
      <w:proofErr w:type="gramEnd"/>
      <w:r w:rsidRPr="00274D83">
        <w:rPr>
          <w:rFonts w:asciiTheme="minorEastAsia" w:hAnsiTheme="minorEastAsia" w:cs="宋体" w:hint="eastAsia"/>
          <w:kern w:val="0"/>
          <w:sz w:val="24"/>
          <w:szCs w:val="24"/>
        </w:rPr>
        <w:t>企融资对接活动。</w:t>
      </w:r>
    </w:p>
    <w:p w:rsidR="00274D83" w:rsidRPr="00274D83" w:rsidRDefault="00274D83" w:rsidP="00274D83">
      <w:pPr>
        <w:widowControl/>
        <w:spacing w:line="360" w:lineRule="auto"/>
        <w:ind w:firstLineChars="200" w:firstLine="480"/>
        <w:jc w:val="left"/>
        <w:rPr>
          <w:rFonts w:asciiTheme="minorEastAsia" w:hAnsiTheme="minorEastAsia" w:cs="宋体" w:hint="eastAsia"/>
          <w:kern w:val="0"/>
          <w:sz w:val="24"/>
          <w:szCs w:val="24"/>
        </w:rPr>
      </w:pPr>
      <w:r w:rsidRPr="00274D83">
        <w:rPr>
          <w:rFonts w:asciiTheme="minorEastAsia" w:hAnsiTheme="minorEastAsia" w:cs="宋体" w:hint="eastAsia"/>
          <w:kern w:val="0"/>
          <w:sz w:val="24"/>
          <w:szCs w:val="24"/>
        </w:rPr>
        <w:t>北京市发展改革委日前印发的《关于进一步加强重点领域设备购置与更新改造贷款贴息的实施方案》提出，对符合条件的项目给予2.5个百分点的贴息、期限2年，贷款实际利率低于2.5%的按实际利率贴息。该政策适用于每年度实际发生采购、可形成固定资产投资的设备购置与更新改造项目。</w:t>
      </w:r>
    </w:p>
    <w:p w:rsidR="00274D83" w:rsidRPr="00274D83" w:rsidRDefault="00274D83" w:rsidP="00274D83">
      <w:pPr>
        <w:widowControl/>
        <w:spacing w:line="360" w:lineRule="auto"/>
        <w:ind w:firstLineChars="200" w:firstLine="480"/>
        <w:jc w:val="left"/>
        <w:rPr>
          <w:rFonts w:asciiTheme="minorEastAsia" w:hAnsiTheme="minorEastAsia" w:cs="宋体" w:hint="eastAsia"/>
          <w:kern w:val="0"/>
          <w:sz w:val="24"/>
          <w:szCs w:val="24"/>
        </w:rPr>
      </w:pPr>
      <w:r w:rsidRPr="00274D83">
        <w:rPr>
          <w:rFonts w:asciiTheme="minorEastAsia" w:hAnsiTheme="minorEastAsia" w:cs="宋体" w:hint="eastAsia"/>
          <w:kern w:val="0"/>
          <w:sz w:val="24"/>
          <w:szCs w:val="24"/>
        </w:rPr>
        <w:t>6月17日，国家统计局发布前五个月国民经济运行数据，国家统计局新闻发言人、总经济师、国民经济综合统计司司长刘爱华在国新办发布会上表示，在大规模设备更新政策作用下，</w:t>
      </w:r>
      <w:proofErr w:type="gramStart"/>
      <w:r w:rsidRPr="00274D83">
        <w:rPr>
          <w:rFonts w:asciiTheme="minorEastAsia" w:hAnsiTheme="minorEastAsia" w:cs="宋体" w:hint="eastAsia"/>
          <w:kern w:val="0"/>
          <w:sz w:val="24"/>
          <w:szCs w:val="24"/>
        </w:rPr>
        <w:t>设备工</w:t>
      </w:r>
      <w:proofErr w:type="gramEnd"/>
      <w:r w:rsidRPr="00274D83">
        <w:rPr>
          <w:rFonts w:asciiTheme="minorEastAsia" w:hAnsiTheme="minorEastAsia" w:cs="宋体" w:hint="eastAsia"/>
          <w:kern w:val="0"/>
          <w:sz w:val="24"/>
          <w:szCs w:val="24"/>
        </w:rPr>
        <w:t>器具购置投资增长加快，拉动效应大，1-5月对全部投资增长的贡献率达到52.8%。</w:t>
      </w:r>
    </w:p>
    <w:p w:rsidR="00274D83" w:rsidRPr="00274D83" w:rsidRDefault="00274D83" w:rsidP="00274D83">
      <w:pPr>
        <w:widowControl/>
        <w:spacing w:line="360" w:lineRule="auto"/>
        <w:ind w:firstLineChars="200" w:firstLine="482"/>
        <w:jc w:val="left"/>
        <w:rPr>
          <w:rFonts w:asciiTheme="minorEastAsia" w:hAnsiTheme="minorEastAsia" w:cs="宋体" w:hint="eastAsia"/>
          <w:kern w:val="0"/>
          <w:sz w:val="24"/>
          <w:szCs w:val="24"/>
        </w:rPr>
      </w:pPr>
      <w:r w:rsidRPr="00274D83">
        <w:rPr>
          <w:rFonts w:asciiTheme="minorEastAsia" w:hAnsiTheme="minorEastAsia" w:cs="宋体" w:hint="eastAsia"/>
          <w:b/>
          <w:bCs/>
          <w:kern w:val="0"/>
          <w:sz w:val="24"/>
          <w:szCs w:val="24"/>
        </w:rPr>
        <w:t>设备更新不是简单更替 “授之以渔”至关重要</w:t>
      </w:r>
    </w:p>
    <w:p w:rsidR="00274D83" w:rsidRPr="00274D83" w:rsidRDefault="00274D83" w:rsidP="00274D83">
      <w:pPr>
        <w:widowControl/>
        <w:spacing w:line="360" w:lineRule="auto"/>
        <w:ind w:firstLineChars="200" w:firstLine="480"/>
        <w:jc w:val="left"/>
        <w:rPr>
          <w:rFonts w:asciiTheme="minorEastAsia" w:hAnsiTheme="minorEastAsia" w:cs="宋体" w:hint="eastAsia"/>
          <w:kern w:val="0"/>
          <w:sz w:val="24"/>
          <w:szCs w:val="24"/>
        </w:rPr>
      </w:pPr>
      <w:r w:rsidRPr="00274D83">
        <w:rPr>
          <w:rFonts w:asciiTheme="minorEastAsia" w:hAnsiTheme="minorEastAsia" w:cs="宋体" w:hint="eastAsia"/>
          <w:kern w:val="0"/>
          <w:sz w:val="24"/>
          <w:szCs w:val="24"/>
        </w:rPr>
        <w:t>德意智家智慧工厂位于浙江杭州萧山区，上万平方米的生产车间内紧张有序。在一楼</w:t>
      </w:r>
      <w:proofErr w:type="gramStart"/>
      <w:r w:rsidRPr="00274D83">
        <w:rPr>
          <w:rFonts w:asciiTheme="minorEastAsia" w:hAnsiTheme="minorEastAsia" w:cs="宋体" w:hint="eastAsia"/>
          <w:kern w:val="0"/>
          <w:sz w:val="24"/>
          <w:szCs w:val="24"/>
        </w:rPr>
        <w:t>钣</w:t>
      </w:r>
      <w:proofErr w:type="gramEnd"/>
      <w:r w:rsidRPr="00274D83">
        <w:rPr>
          <w:rFonts w:asciiTheme="minorEastAsia" w:hAnsiTheme="minorEastAsia" w:cs="宋体" w:hint="eastAsia"/>
          <w:kern w:val="0"/>
          <w:sz w:val="24"/>
          <w:szCs w:val="24"/>
        </w:rPr>
        <w:t>金车间，墙上处处悬挂着电脑屏幕，屏幕上数据闪烁，不时有工人上前操作。工厂智能改造后，一期工厂产能为之前的4倍，人力却减少了约2/3。“以前车间有近500名员工，现在只有148人，但留下来的员工生产水平更高了。”在分管研发生产技术的德意智家相关负责人看来，不仅工人的流动性明显减少，“更难得的是，不少人都愿意去学技术、长本事了”。</w:t>
      </w:r>
    </w:p>
    <w:p w:rsidR="00274D83" w:rsidRPr="00274D83" w:rsidRDefault="00274D83" w:rsidP="00274D83">
      <w:pPr>
        <w:widowControl/>
        <w:spacing w:line="360" w:lineRule="auto"/>
        <w:ind w:firstLineChars="200" w:firstLine="480"/>
        <w:jc w:val="center"/>
        <w:rPr>
          <w:rFonts w:asciiTheme="minorEastAsia" w:hAnsiTheme="minorEastAsia" w:cs="宋体" w:hint="eastAsia"/>
          <w:kern w:val="0"/>
          <w:sz w:val="24"/>
          <w:szCs w:val="24"/>
        </w:rPr>
      </w:pPr>
      <w:r w:rsidRPr="00274D83">
        <w:rPr>
          <w:rFonts w:asciiTheme="minorEastAsia" w:hAnsiTheme="minorEastAsia" w:cs="宋体"/>
          <w:noProof/>
          <w:kern w:val="0"/>
          <w:sz w:val="24"/>
          <w:szCs w:val="24"/>
        </w:rPr>
        <w:drawing>
          <wp:inline distT="0" distB="0" distL="0" distR="0" wp14:anchorId="4137EE33" wp14:editId="19B9EF6C">
            <wp:extent cx="3987800" cy="1633379"/>
            <wp:effectExtent l="0" t="0" r="0" b="5080"/>
            <wp:docPr id="1" name="图片 1" descr="640 - 2024-06-18T093151.6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40 - 2024-06-18T093151.65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88068" cy="1633489"/>
                    </a:xfrm>
                    <a:prstGeom prst="rect">
                      <a:avLst/>
                    </a:prstGeom>
                    <a:noFill/>
                    <a:ln>
                      <a:noFill/>
                    </a:ln>
                  </pic:spPr>
                </pic:pic>
              </a:graphicData>
            </a:graphic>
          </wp:inline>
        </w:drawing>
      </w:r>
    </w:p>
    <w:p w:rsidR="00274D83" w:rsidRPr="00274D83" w:rsidRDefault="00274D83" w:rsidP="00274D83">
      <w:pPr>
        <w:widowControl/>
        <w:spacing w:line="360" w:lineRule="auto"/>
        <w:ind w:firstLineChars="200" w:firstLine="480"/>
        <w:jc w:val="center"/>
        <w:rPr>
          <w:rFonts w:asciiTheme="minorEastAsia" w:hAnsiTheme="minorEastAsia" w:cs="宋体" w:hint="eastAsia"/>
          <w:kern w:val="0"/>
          <w:sz w:val="24"/>
          <w:szCs w:val="24"/>
        </w:rPr>
      </w:pPr>
      <w:r w:rsidRPr="00274D83">
        <w:rPr>
          <w:rFonts w:asciiTheme="minorEastAsia" w:hAnsiTheme="minorEastAsia" w:cs="宋体" w:hint="eastAsia"/>
          <w:kern w:val="0"/>
          <w:sz w:val="24"/>
          <w:szCs w:val="24"/>
        </w:rPr>
        <w:t>德意智家智慧工厂</w:t>
      </w:r>
    </w:p>
    <w:p w:rsidR="00274D83" w:rsidRPr="00274D83" w:rsidRDefault="00274D83" w:rsidP="00274D83">
      <w:pPr>
        <w:widowControl/>
        <w:spacing w:line="360" w:lineRule="auto"/>
        <w:ind w:firstLineChars="200" w:firstLine="480"/>
        <w:jc w:val="left"/>
        <w:rPr>
          <w:rFonts w:asciiTheme="minorEastAsia" w:hAnsiTheme="minorEastAsia" w:cs="宋体" w:hint="eastAsia"/>
          <w:kern w:val="0"/>
          <w:sz w:val="24"/>
          <w:szCs w:val="24"/>
        </w:rPr>
      </w:pPr>
      <w:r w:rsidRPr="00274D83">
        <w:rPr>
          <w:rFonts w:asciiTheme="minorEastAsia" w:hAnsiTheme="minorEastAsia" w:cs="宋体" w:hint="eastAsia"/>
          <w:kern w:val="0"/>
          <w:sz w:val="24"/>
          <w:szCs w:val="24"/>
        </w:rPr>
        <w:t>设备更新不是简单地更替先进设备，不但需要具备相应技能的一线工人来操作和维护，还需要既</w:t>
      </w:r>
      <w:proofErr w:type="gramStart"/>
      <w:r w:rsidRPr="00274D83">
        <w:rPr>
          <w:rFonts w:asciiTheme="minorEastAsia" w:hAnsiTheme="minorEastAsia" w:cs="宋体" w:hint="eastAsia"/>
          <w:kern w:val="0"/>
          <w:sz w:val="24"/>
          <w:szCs w:val="24"/>
        </w:rPr>
        <w:t>懂制造</w:t>
      </w:r>
      <w:proofErr w:type="gramEnd"/>
      <w:r w:rsidRPr="00274D83">
        <w:rPr>
          <w:rFonts w:asciiTheme="minorEastAsia" w:hAnsiTheme="minorEastAsia" w:cs="宋体" w:hint="eastAsia"/>
          <w:kern w:val="0"/>
          <w:sz w:val="24"/>
          <w:szCs w:val="24"/>
        </w:rPr>
        <w:t>又懂新兴技术的复合型人才对生产线改造进行精准判断，推动生产能力整体升级。</w:t>
      </w:r>
    </w:p>
    <w:p w:rsidR="00274D83" w:rsidRPr="00274D83" w:rsidRDefault="00274D83" w:rsidP="00274D83">
      <w:pPr>
        <w:widowControl/>
        <w:spacing w:line="360" w:lineRule="auto"/>
        <w:ind w:firstLineChars="200" w:firstLine="480"/>
        <w:jc w:val="left"/>
        <w:rPr>
          <w:rFonts w:asciiTheme="minorEastAsia" w:hAnsiTheme="minorEastAsia" w:cs="宋体" w:hint="eastAsia"/>
          <w:kern w:val="0"/>
          <w:sz w:val="24"/>
          <w:szCs w:val="24"/>
        </w:rPr>
      </w:pPr>
      <w:r w:rsidRPr="00274D83">
        <w:rPr>
          <w:rFonts w:asciiTheme="minorEastAsia" w:hAnsiTheme="minorEastAsia" w:cs="宋体" w:hint="eastAsia"/>
          <w:kern w:val="0"/>
          <w:sz w:val="24"/>
          <w:szCs w:val="24"/>
        </w:rPr>
        <w:lastRenderedPageBreak/>
        <w:t>樊蒙表示，调研汽车行业发现，该行业十分积极“拥抱”变革，加快软件和硬件结合的智能化等方面改造，但既懂汽车制造、又懂智能的复合型人才缺口较大，成为技术改造的关键“堵点”。“建议搭建先进技术设备共享、培训平台，支持企业开展专业技术培训。鼓励各地组织专家技术团赴企业开展诊断服务和培训。”他说。</w:t>
      </w:r>
    </w:p>
    <w:p w:rsidR="00274D83" w:rsidRPr="00274D83" w:rsidRDefault="00274D83" w:rsidP="00274D83">
      <w:pPr>
        <w:widowControl/>
        <w:spacing w:line="360" w:lineRule="auto"/>
        <w:ind w:firstLineChars="200" w:firstLine="480"/>
        <w:jc w:val="left"/>
        <w:rPr>
          <w:rFonts w:asciiTheme="minorEastAsia" w:hAnsiTheme="minorEastAsia" w:cs="宋体" w:hint="eastAsia"/>
          <w:kern w:val="0"/>
          <w:sz w:val="24"/>
          <w:szCs w:val="24"/>
        </w:rPr>
      </w:pPr>
      <w:r w:rsidRPr="00274D83">
        <w:rPr>
          <w:rFonts w:asciiTheme="minorEastAsia" w:hAnsiTheme="minorEastAsia" w:cs="宋体" w:hint="eastAsia"/>
          <w:kern w:val="0"/>
          <w:sz w:val="24"/>
          <w:szCs w:val="24"/>
        </w:rPr>
        <w:t>设备更新关键在人，企业内部进行人才培养、企业外部进行人才引进，应对人才短缺的挑战需要双管齐下。</w:t>
      </w:r>
    </w:p>
    <w:p w:rsidR="00274D83" w:rsidRPr="00274D83" w:rsidRDefault="00274D83" w:rsidP="00274D83">
      <w:pPr>
        <w:widowControl/>
        <w:spacing w:line="360" w:lineRule="auto"/>
        <w:ind w:firstLineChars="200" w:firstLine="480"/>
        <w:jc w:val="left"/>
        <w:rPr>
          <w:rFonts w:asciiTheme="minorEastAsia" w:hAnsiTheme="minorEastAsia" w:cs="宋体" w:hint="eastAsia"/>
          <w:kern w:val="0"/>
          <w:sz w:val="24"/>
          <w:szCs w:val="24"/>
        </w:rPr>
      </w:pPr>
      <w:r w:rsidRPr="00274D83">
        <w:rPr>
          <w:rFonts w:asciiTheme="minorEastAsia" w:hAnsiTheme="minorEastAsia" w:cs="宋体" w:hint="eastAsia"/>
          <w:kern w:val="0"/>
          <w:sz w:val="24"/>
          <w:szCs w:val="24"/>
        </w:rPr>
        <w:t>长虹智能制造推进部部长顾尚林向记者介绍，目前长虹整体的解决思路是加强自身技术研发能力的建设，同时与高校、科研院所形成紧密的战略合作，结合技术发展趋势和产业发展需求，打造贴合业务目标和产业特征的融合应用。</w:t>
      </w:r>
    </w:p>
    <w:p w:rsidR="00274D83" w:rsidRPr="00274D83" w:rsidRDefault="00274D83" w:rsidP="00274D83">
      <w:pPr>
        <w:widowControl/>
        <w:spacing w:line="360" w:lineRule="auto"/>
        <w:ind w:firstLineChars="200" w:firstLine="480"/>
        <w:jc w:val="left"/>
        <w:rPr>
          <w:rFonts w:asciiTheme="minorEastAsia" w:hAnsiTheme="minorEastAsia" w:cs="宋体" w:hint="eastAsia"/>
          <w:kern w:val="0"/>
          <w:sz w:val="24"/>
          <w:szCs w:val="24"/>
        </w:rPr>
      </w:pPr>
      <w:r w:rsidRPr="00274D83">
        <w:rPr>
          <w:rFonts w:asciiTheme="minorEastAsia" w:hAnsiTheme="minorEastAsia" w:cs="宋体" w:hint="eastAsia"/>
          <w:kern w:val="0"/>
          <w:sz w:val="24"/>
          <w:szCs w:val="24"/>
        </w:rPr>
        <w:t>崔学文认为，政府、行业协会等相关机构宜采取“授之以渔”与“授之以鱼”相结合的双轨策略。“所谓‘授之以渔’，即通过多元化渠道组织工业企业领导者及高层管理者参与数字化转型的专题培训，建立访问考察成功转型案例的渠道，以直观体验激发转型意愿；而‘授之以鱼’则涉及构建技术支持生态系统，为企业引入外部专家智囊团，为转型之路提供专业技术支撑。”崔学文表示。</w:t>
      </w:r>
    </w:p>
    <w:p w:rsidR="00274D83" w:rsidRPr="00274D83" w:rsidRDefault="00274D83" w:rsidP="00274D83">
      <w:pPr>
        <w:widowControl/>
        <w:spacing w:line="360" w:lineRule="auto"/>
        <w:ind w:firstLineChars="200" w:firstLine="480"/>
        <w:jc w:val="left"/>
        <w:rPr>
          <w:rFonts w:asciiTheme="minorEastAsia" w:hAnsiTheme="minorEastAsia" w:cs="宋体" w:hint="eastAsia"/>
          <w:kern w:val="0"/>
          <w:sz w:val="24"/>
          <w:szCs w:val="24"/>
        </w:rPr>
      </w:pPr>
      <w:r w:rsidRPr="00274D83">
        <w:rPr>
          <w:rFonts w:asciiTheme="minorEastAsia" w:hAnsiTheme="minorEastAsia" w:cs="宋体" w:hint="eastAsia"/>
          <w:kern w:val="0"/>
          <w:sz w:val="24"/>
          <w:szCs w:val="24"/>
        </w:rPr>
        <w:t>随着大规模设备更新的逐渐开展和深入，各地越来越多的具体政策细则也在出台，助力企业解决设备更新的人才难题。记者了解到，广东省印发的《广东省推进工业设备更新和技术改造提质增效工作方案》中，一个主要任务就是“强化企业技术改造服务与人才培养”。该方案提出，要推进中小企业技改人才培训，面向工业企业从事技术改造相关工作的管理人员及技术骨干等，开展投资理论与方向、技术改造相关政策解读、企业经验分享等培训。</w:t>
      </w:r>
    </w:p>
    <w:p w:rsidR="00274D83" w:rsidRPr="00274D83" w:rsidRDefault="00274D83" w:rsidP="00274D83">
      <w:pPr>
        <w:widowControl/>
        <w:spacing w:line="360" w:lineRule="auto"/>
        <w:ind w:firstLineChars="200" w:firstLine="480"/>
        <w:jc w:val="left"/>
        <w:rPr>
          <w:rFonts w:asciiTheme="minorEastAsia" w:hAnsiTheme="minorEastAsia" w:cs="宋体" w:hint="eastAsia"/>
          <w:kern w:val="0"/>
          <w:sz w:val="24"/>
          <w:szCs w:val="24"/>
        </w:rPr>
      </w:pPr>
      <w:r w:rsidRPr="00274D83">
        <w:rPr>
          <w:rFonts w:asciiTheme="minorEastAsia" w:hAnsiTheme="minorEastAsia" w:cs="宋体" w:hint="eastAsia"/>
          <w:kern w:val="0"/>
          <w:sz w:val="24"/>
          <w:szCs w:val="24"/>
        </w:rPr>
        <w:t>江苏省日前印发了《江苏省推动工业领域设备更新实施方案》，对于工业领域设备更新的实施有了更多细节，其中特别提到，“围绕设备更新改造衍生的复合型技能岗位需求，强化专业技能人才培养和企业职工岗位技能提升培训，为推动工业领域大规模设备更新改造提供有力支撑”。</w:t>
      </w:r>
    </w:p>
    <w:p w:rsidR="00BF24CA" w:rsidRPr="00274D83" w:rsidRDefault="00BF24CA" w:rsidP="00274D83">
      <w:pPr>
        <w:spacing w:line="360" w:lineRule="auto"/>
        <w:ind w:firstLineChars="200" w:firstLine="480"/>
        <w:rPr>
          <w:rFonts w:asciiTheme="minorEastAsia" w:hAnsiTheme="minorEastAsia"/>
          <w:sz w:val="24"/>
          <w:szCs w:val="24"/>
        </w:rPr>
      </w:pPr>
    </w:p>
    <w:sectPr w:rsidR="00BF24CA" w:rsidRPr="00274D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D83"/>
    <w:rsid w:val="00274D83"/>
    <w:rsid w:val="00BF2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74D8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74D83"/>
    <w:rPr>
      <w:rFonts w:ascii="宋体" w:eastAsia="宋体" w:hAnsi="宋体" w:cs="宋体"/>
      <w:b/>
      <w:bCs/>
      <w:kern w:val="36"/>
      <w:sz w:val="48"/>
      <w:szCs w:val="48"/>
    </w:rPr>
  </w:style>
  <w:style w:type="character" w:styleId="a3">
    <w:name w:val="Hyperlink"/>
    <w:basedOn w:val="a0"/>
    <w:uiPriority w:val="99"/>
    <w:semiHidden/>
    <w:unhideWhenUsed/>
    <w:rsid w:val="00274D83"/>
    <w:rPr>
      <w:color w:val="0000FF"/>
      <w:u w:val="single"/>
    </w:rPr>
  </w:style>
  <w:style w:type="paragraph" w:styleId="a4">
    <w:name w:val="Normal (Web)"/>
    <w:basedOn w:val="a"/>
    <w:uiPriority w:val="99"/>
    <w:semiHidden/>
    <w:unhideWhenUsed/>
    <w:rsid w:val="00274D8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74D83"/>
    <w:rPr>
      <w:b/>
      <w:bCs/>
    </w:rPr>
  </w:style>
  <w:style w:type="paragraph" w:styleId="a6">
    <w:name w:val="Balloon Text"/>
    <w:basedOn w:val="a"/>
    <w:link w:val="Char"/>
    <w:uiPriority w:val="99"/>
    <w:semiHidden/>
    <w:unhideWhenUsed/>
    <w:rsid w:val="00274D83"/>
    <w:rPr>
      <w:sz w:val="18"/>
      <w:szCs w:val="18"/>
    </w:rPr>
  </w:style>
  <w:style w:type="character" w:customStyle="1" w:styleId="Char">
    <w:name w:val="批注框文本 Char"/>
    <w:basedOn w:val="a0"/>
    <w:link w:val="a6"/>
    <w:uiPriority w:val="99"/>
    <w:semiHidden/>
    <w:rsid w:val="00274D8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74D8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74D83"/>
    <w:rPr>
      <w:rFonts w:ascii="宋体" w:eastAsia="宋体" w:hAnsi="宋体" w:cs="宋体"/>
      <w:b/>
      <w:bCs/>
      <w:kern w:val="36"/>
      <w:sz w:val="48"/>
      <w:szCs w:val="48"/>
    </w:rPr>
  </w:style>
  <w:style w:type="character" w:styleId="a3">
    <w:name w:val="Hyperlink"/>
    <w:basedOn w:val="a0"/>
    <w:uiPriority w:val="99"/>
    <w:semiHidden/>
    <w:unhideWhenUsed/>
    <w:rsid w:val="00274D83"/>
    <w:rPr>
      <w:color w:val="0000FF"/>
      <w:u w:val="single"/>
    </w:rPr>
  </w:style>
  <w:style w:type="paragraph" w:styleId="a4">
    <w:name w:val="Normal (Web)"/>
    <w:basedOn w:val="a"/>
    <w:uiPriority w:val="99"/>
    <w:semiHidden/>
    <w:unhideWhenUsed/>
    <w:rsid w:val="00274D8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74D83"/>
    <w:rPr>
      <w:b/>
      <w:bCs/>
    </w:rPr>
  </w:style>
  <w:style w:type="paragraph" w:styleId="a6">
    <w:name w:val="Balloon Text"/>
    <w:basedOn w:val="a"/>
    <w:link w:val="Char"/>
    <w:uiPriority w:val="99"/>
    <w:semiHidden/>
    <w:unhideWhenUsed/>
    <w:rsid w:val="00274D83"/>
    <w:rPr>
      <w:sz w:val="18"/>
      <w:szCs w:val="18"/>
    </w:rPr>
  </w:style>
  <w:style w:type="character" w:customStyle="1" w:styleId="Char">
    <w:name w:val="批注框文本 Char"/>
    <w:basedOn w:val="a0"/>
    <w:link w:val="a6"/>
    <w:uiPriority w:val="99"/>
    <w:semiHidden/>
    <w:rsid w:val="00274D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567845">
      <w:bodyDiv w:val="1"/>
      <w:marLeft w:val="0"/>
      <w:marRight w:val="0"/>
      <w:marTop w:val="0"/>
      <w:marBottom w:val="0"/>
      <w:divBdr>
        <w:top w:val="none" w:sz="0" w:space="0" w:color="auto"/>
        <w:left w:val="none" w:sz="0" w:space="0" w:color="auto"/>
        <w:bottom w:val="none" w:sz="0" w:space="0" w:color="auto"/>
        <w:right w:val="none" w:sz="0" w:space="0" w:color="auto"/>
      </w:divBdr>
      <w:divsChild>
        <w:div w:id="1804884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442</Words>
  <Characters>2522</Characters>
  <Application>Microsoft Office Word</Application>
  <DocSecurity>0</DocSecurity>
  <Lines>21</Lines>
  <Paragraphs>5</Paragraphs>
  <ScaleCrop>false</ScaleCrop>
  <Company>Organization</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2024-06-19T06:46:00Z</dcterms:created>
  <dcterms:modified xsi:type="dcterms:W3CDTF">2024-06-19T06:50:00Z</dcterms:modified>
</cp:coreProperties>
</file>