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55" w:rsidRPr="00A53D55" w:rsidRDefault="005B7974" w:rsidP="00A53D55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工信部</w:t>
      </w:r>
      <w:bookmarkStart w:id="0" w:name="_GoBack"/>
      <w:bookmarkEnd w:id="0"/>
      <w:r w:rsidR="00A53D55" w:rsidRPr="00A53D55"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围绕六个方向前瞻部署未来产业</w:t>
      </w:r>
    </w:p>
    <w:p w:rsidR="00A53D55" w:rsidRPr="00A53D55" w:rsidRDefault="00A53D55" w:rsidP="00A53D55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来源：中国电子报、电子信息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产业网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 xml:space="preserve">  作者：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诸玲珍</w:t>
      </w:r>
      <w:proofErr w:type="gramEnd"/>
    </w:p>
    <w:p w:rsidR="00A53D55" w:rsidRPr="00A53D55" w:rsidRDefault="00A53D55" w:rsidP="00A53D5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7月5日，国新办举行“推动高质量发展”系列主题新闻发布会。工业和信息化部部长金壮龙在会上表示，工信部将继续培育壮大新兴产业，超前布局未来产业。</w:t>
      </w:r>
    </w:p>
    <w:p w:rsidR="00A53D55" w:rsidRPr="00A53D55" w:rsidRDefault="00A53D55" w:rsidP="00A53D5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金壮龙指出，近几年，随着新一轮科技革命和产业变革的深入发展，人工智能、人形机器人等领域新赛道不断涌现，各国都在进行前瞻性谋划和布局，我国也在积极探索。人工智能为经济社会发展注入了新动能，正在深刻改变人们的生产生活方式。“从工业和信息化系统来说，我们要抓住科技革命和产业变革的有利时机，大力推进科技创新和产业创新深度融合，聚焦绿色、智能、融合，鼓励支持企业率先布局、持续投入，构筑未来发展的新优势，做好科技创新和产业创新深度融合这篇大文章。”金壮龙强调。</w:t>
      </w:r>
    </w:p>
    <w:p w:rsidR="00A53D55" w:rsidRPr="00A53D55" w:rsidRDefault="00A53D55" w:rsidP="00A53D5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在提到如何促进新兴产业和未来产业发展时，金壮龙指出，新兴产业要培育壮大，未来产业要超前布局。</w:t>
      </w:r>
    </w:p>
    <w:p w:rsidR="00A53D55" w:rsidRPr="00A53D55" w:rsidRDefault="00A53D55" w:rsidP="00A53D5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金壮龙表示，我国战略性新兴产业占GDP比重约13%，成长空间和潜力巨大。对5G、新能源汽车、光伏、锂电池等优势产业要加快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强链延链补链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，进一步增强技术优势，扩大市场规模，提升全产业链竞争力。对新材料、人工智能、智能网联新能源汽车、新型储能、氢能、生物制造、商业航天、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低空经济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等新兴产业，要继续用好国内大市场和丰富应用场景，系统推进技术创新、规模化发展和产业生态建设，培育一批生态主导力强的领军企业，形成更多能够引领产业升级的新兴支柱产业。</w:t>
      </w:r>
    </w:p>
    <w:p w:rsidR="00781C7A" w:rsidRPr="00A53D55" w:rsidRDefault="00A53D55" w:rsidP="00A53D55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今年1月，工业和信息化部等七部门联合印发了《关于推动未来产业创新发展的实施意见》，聚焦未来制造、未来信息、未来材料、未来能源、未来空间、未来健康等六大方向，对未来产业发展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作出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前瞻性部署。金壮龙指出，下一步，工信部将围绕这六个方向，特别聚焦人形机器人、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脑机接口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、元宇宙、下一代互联网、6G、量子科技、原子级制造、深海空</w:t>
      </w:r>
      <w:proofErr w:type="gramStart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天开发</w:t>
      </w:r>
      <w:proofErr w:type="gramEnd"/>
      <w:r w:rsidRPr="00A53D55">
        <w:rPr>
          <w:rFonts w:asciiTheme="minorEastAsia" w:hAnsiTheme="minorEastAsia" w:cs="宋体" w:hint="eastAsia"/>
          <w:kern w:val="0"/>
          <w:sz w:val="24"/>
          <w:szCs w:val="24"/>
        </w:rPr>
        <w:t>等领域，实施一批科研攻关项目，突破一批关键核心技术，形成一批标志性产品，取得一批标志性成果，建设一批企业孵化器。支持有条件的地区先行先试，开发典型应用场景，探索建设未来产业先导区，培育更多高新技术企业、独角兽企业和专精特新中小企业。</w:t>
      </w:r>
    </w:p>
    <w:sectPr w:rsidR="00781C7A" w:rsidRPr="00A5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E"/>
    <w:rsid w:val="005B7974"/>
    <w:rsid w:val="00781C7A"/>
    <w:rsid w:val="00A2319E"/>
    <w:rsid w:val="00A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3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D5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53D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3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D5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53D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Organization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2024-07-05T07:17:00Z</dcterms:created>
  <dcterms:modified xsi:type="dcterms:W3CDTF">2024-07-05T07:22:00Z</dcterms:modified>
</cp:coreProperties>
</file>