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FA947" w14:textId="11C31FA1" w:rsidR="00200ABD" w:rsidRDefault="00445588" w:rsidP="00445588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445588">
        <w:rPr>
          <w:rFonts w:ascii="宋体" w:eastAsia="宋体" w:hAnsi="宋体" w:hint="eastAsia"/>
          <w:b/>
          <w:bCs/>
          <w:sz w:val="32"/>
          <w:szCs w:val="32"/>
        </w:rPr>
        <w:t>关于</w:t>
      </w:r>
      <w:r>
        <w:rPr>
          <w:rFonts w:ascii="宋体" w:eastAsia="宋体" w:hAnsi="宋体" w:hint="eastAsia"/>
          <w:b/>
          <w:bCs/>
          <w:sz w:val="32"/>
          <w:szCs w:val="32"/>
        </w:rPr>
        <w:t>申报团体标准</w:t>
      </w:r>
      <w:r w:rsidR="009A4829">
        <w:rPr>
          <w:rFonts w:ascii="宋体" w:eastAsia="宋体" w:hAnsi="宋体" w:hint="eastAsia"/>
          <w:b/>
          <w:bCs/>
          <w:sz w:val="32"/>
          <w:szCs w:val="32"/>
        </w:rPr>
        <w:t>参编单位</w:t>
      </w:r>
      <w:r>
        <w:rPr>
          <w:rFonts w:ascii="宋体" w:eastAsia="宋体" w:hAnsi="宋体" w:hint="eastAsia"/>
          <w:b/>
          <w:bCs/>
          <w:sz w:val="32"/>
          <w:szCs w:val="32"/>
        </w:rPr>
        <w:t>的通知</w:t>
      </w:r>
    </w:p>
    <w:p w14:paraId="6C5F98D3" w14:textId="77777777" w:rsidR="00445588" w:rsidRDefault="00445588" w:rsidP="00445588">
      <w:pPr>
        <w:rPr>
          <w:rFonts w:ascii="仿宋" w:eastAsia="仿宋" w:hAnsi="仿宋"/>
          <w:sz w:val="28"/>
          <w:szCs w:val="28"/>
        </w:rPr>
      </w:pPr>
    </w:p>
    <w:p w14:paraId="57C87700" w14:textId="2852FC39" w:rsidR="00445588" w:rsidRDefault="00445588" w:rsidP="00445588">
      <w:pPr>
        <w:rPr>
          <w:rFonts w:ascii="仿宋" w:eastAsia="仿宋" w:hAnsi="仿宋"/>
          <w:sz w:val="28"/>
          <w:szCs w:val="28"/>
        </w:rPr>
      </w:pPr>
      <w:r w:rsidRPr="00445588">
        <w:rPr>
          <w:rFonts w:ascii="仿宋" w:eastAsia="仿宋" w:hAnsi="仿宋" w:hint="eastAsia"/>
          <w:sz w:val="28"/>
          <w:szCs w:val="28"/>
        </w:rPr>
        <w:t>各有关</w:t>
      </w:r>
      <w:r>
        <w:rPr>
          <w:rFonts w:ascii="仿宋" w:eastAsia="仿宋" w:hAnsi="仿宋" w:hint="eastAsia"/>
          <w:sz w:val="28"/>
          <w:szCs w:val="28"/>
        </w:rPr>
        <w:t>单位</w:t>
      </w:r>
      <w:r w:rsidRPr="00445588">
        <w:rPr>
          <w:rFonts w:ascii="仿宋" w:eastAsia="仿宋" w:hAnsi="仿宋" w:hint="eastAsia"/>
          <w:sz w:val="28"/>
          <w:szCs w:val="28"/>
        </w:rPr>
        <w:t>：</w:t>
      </w:r>
    </w:p>
    <w:p w14:paraId="290CA4B0" w14:textId="1285C18B" w:rsidR="00445588" w:rsidRDefault="009A4829" w:rsidP="00445588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协会</w:t>
      </w:r>
      <w:r w:rsidR="00445588">
        <w:rPr>
          <w:rFonts w:ascii="仿宋" w:eastAsia="仿宋" w:hAnsi="仿宋" w:hint="eastAsia"/>
          <w:sz w:val="28"/>
          <w:szCs w:val="28"/>
        </w:rPr>
        <w:t>计划启动</w:t>
      </w:r>
      <w:r>
        <w:rPr>
          <w:rFonts w:ascii="仿宋" w:eastAsia="仿宋" w:hAnsi="仿宋" w:hint="eastAsia"/>
          <w:sz w:val="28"/>
          <w:szCs w:val="28"/>
        </w:rPr>
        <w:t>附件所列</w:t>
      </w:r>
      <w:r w:rsidR="00C30225">
        <w:rPr>
          <w:rFonts w:ascii="仿宋" w:eastAsia="仿宋" w:hAnsi="仿宋" w:hint="eastAsia"/>
          <w:sz w:val="28"/>
          <w:szCs w:val="28"/>
        </w:rPr>
        <w:t>7</w:t>
      </w:r>
      <w:r w:rsidR="003463DE" w:rsidRPr="00C30225">
        <w:rPr>
          <w:rFonts w:ascii="仿宋" w:eastAsia="仿宋" w:hAnsi="仿宋" w:hint="eastAsia"/>
          <w:sz w:val="28"/>
          <w:szCs w:val="28"/>
        </w:rPr>
        <w:t>项</w:t>
      </w:r>
      <w:r w:rsidR="00445588">
        <w:rPr>
          <w:rFonts w:ascii="仿宋" w:eastAsia="仿宋" w:hAnsi="仿宋" w:hint="eastAsia"/>
          <w:sz w:val="28"/>
          <w:szCs w:val="28"/>
        </w:rPr>
        <w:t>团体标准的编制工作</w:t>
      </w:r>
      <w:r w:rsidR="00B21A96">
        <w:rPr>
          <w:rFonts w:ascii="仿宋" w:eastAsia="仿宋" w:hAnsi="仿宋" w:hint="eastAsia"/>
          <w:sz w:val="28"/>
          <w:szCs w:val="28"/>
        </w:rPr>
        <w:t>，</w:t>
      </w:r>
      <w:r w:rsidR="00445588">
        <w:rPr>
          <w:rFonts w:ascii="仿宋" w:eastAsia="仿宋" w:hAnsi="仿宋" w:hint="eastAsia"/>
          <w:sz w:val="28"/>
          <w:szCs w:val="28"/>
        </w:rPr>
        <w:t>请有意愿</w:t>
      </w:r>
      <w:r w:rsidR="00C74794">
        <w:rPr>
          <w:rFonts w:ascii="仿宋" w:eastAsia="仿宋" w:hAnsi="仿宋" w:hint="eastAsia"/>
          <w:sz w:val="28"/>
          <w:szCs w:val="28"/>
        </w:rPr>
        <w:t>作为</w:t>
      </w:r>
      <w:r>
        <w:rPr>
          <w:rFonts w:ascii="仿宋" w:eastAsia="仿宋" w:hAnsi="仿宋" w:hint="eastAsia"/>
          <w:sz w:val="28"/>
          <w:szCs w:val="28"/>
        </w:rPr>
        <w:t>团体标准的参编单位</w:t>
      </w:r>
      <w:r w:rsidR="002219C5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填写</w:t>
      </w:r>
      <w:r w:rsidR="00445588">
        <w:rPr>
          <w:rFonts w:ascii="仿宋" w:eastAsia="仿宋" w:hAnsi="仿宋" w:hint="eastAsia"/>
          <w:sz w:val="28"/>
          <w:szCs w:val="28"/>
        </w:rPr>
        <w:t>附件</w:t>
      </w:r>
      <w:r w:rsidR="002219C5">
        <w:rPr>
          <w:rFonts w:ascii="仿宋" w:eastAsia="仿宋" w:hAnsi="仿宋" w:hint="eastAsia"/>
          <w:sz w:val="28"/>
          <w:szCs w:val="28"/>
        </w:rPr>
        <w:t>中的</w:t>
      </w:r>
      <w:r w:rsidR="00A61369">
        <w:rPr>
          <w:rFonts w:ascii="仿宋" w:eastAsia="仿宋" w:hAnsi="仿宋" w:hint="eastAsia"/>
          <w:sz w:val="28"/>
          <w:szCs w:val="28"/>
        </w:rPr>
        <w:t>“</w:t>
      </w:r>
      <w:r w:rsidR="00A61369" w:rsidRPr="00A61369">
        <w:rPr>
          <w:rFonts w:ascii="仿宋" w:eastAsia="仿宋" w:hAnsi="仿宋" w:hint="eastAsia"/>
          <w:sz w:val="28"/>
          <w:szCs w:val="28"/>
        </w:rPr>
        <w:t>参编单位及参编人员信息</w:t>
      </w:r>
      <w:r w:rsidR="00A61369">
        <w:rPr>
          <w:rFonts w:ascii="仿宋" w:eastAsia="仿宋" w:hAnsi="仿宋" w:hint="eastAsia"/>
          <w:sz w:val="28"/>
          <w:szCs w:val="28"/>
        </w:rPr>
        <w:t>”</w:t>
      </w:r>
      <w:r w:rsidR="00C833B4">
        <w:rPr>
          <w:rFonts w:ascii="仿宋" w:eastAsia="仿宋" w:hAnsi="仿宋" w:hint="eastAsia"/>
          <w:sz w:val="28"/>
          <w:szCs w:val="28"/>
        </w:rPr>
        <w:t>（每个</w:t>
      </w:r>
      <w:r w:rsidR="00324C59">
        <w:rPr>
          <w:rFonts w:ascii="仿宋" w:eastAsia="仿宋" w:hAnsi="仿宋" w:hint="eastAsia"/>
          <w:sz w:val="28"/>
          <w:szCs w:val="28"/>
        </w:rPr>
        <w:t>标准的</w:t>
      </w:r>
      <w:r w:rsidR="00C833B4">
        <w:rPr>
          <w:rFonts w:ascii="仿宋" w:eastAsia="仿宋" w:hAnsi="仿宋" w:hint="eastAsia"/>
          <w:sz w:val="28"/>
          <w:szCs w:val="28"/>
        </w:rPr>
        <w:t>参编单位仅限上报一名参编人员）</w:t>
      </w:r>
      <w:r w:rsidR="00445588">
        <w:rPr>
          <w:rFonts w:ascii="仿宋" w:eastAsia="仿宋" w:hAnsi="仿宋" w:hint="eastAsia"/>
          <w:sz w:val="28"/>
          <w:szCs w:val="28"/>
        </w:rPr>
        <w:t>，于</w:t>
      </w:r>
      <w:r w:rsidR="00445588" w:rsidRPr="00C30225">
        <w:rPr>
          <w:rFonts w:ascii="仿宋" w:eastAsia="仿宋" w:hAnsi="仿宋" w:hint="eastAsia"/>
          <w:sz w:val="28"/>
          <w:szCs w:val="28"/>
        </w:rPr>
        <w:t>7月</w:t>
      </w:r>
      <w:r w:rsidRPr="00C30225">
        <w:rPr>
          <w:rFonts w:ascii="仿宋" w:eastAsia="仿宋" w:hAnsi="仿宋" w:hint="eastAsia"/>
          <w:sz w:val="28"/>
          <w:szCs w:val="28"/>
        </w:rPr>
        <w:t>26</w:t>
      </w:r>
      <w:r w:rsidR="00445588">
        <w:rPr>
          <w:rFonts w:ascii="仿宋" w:eastAsia="仿宋" w:hAnsi="仿宋" w:hint="eastAsia"/>
          <w:sz w:val="28"/>
          <w:szCs w:val="28"/>
        </w:rPr>
        <w:t>日之前上报。</w:t>
      </w:r>
      <w:r>
        <w:rPr>
          <w:rFonts w:ascii="仿宋" w:eastAsia="仿宋" w:hAnsi="仿宋" w:hint="eastAsia"/>
          <w:sz w:val="28"/>
          <w:szCs w:val="28"/>
        </w:rPr>
        <w:t>团体标准参编单位收费标准为7000元/标准。</w:t>
      </w:r>
    </w:p>
    <w:p w14:paraId="5D057EAE" w14:textId="77777777" w:rsidR="00445588" w:rsidRDefault="00445588" w:rsidP="00445588">
      <w:pPr>
        <w:ind w:firstLine="560"/>
        <w:rPr>
          <w:rFonts w:ascii="仿宋" w:eastAsia="仿宋" w:hAnsi="仿宋"/>
          <w:sz w:val="28"/>
          <w:szCs w:val="28"/>
        </w:rPr>
      </w:pPr>
    </w:p>
    <w:p w14:paraId="51AA1BA8" w14:textId="77777777" w:rsidR="00324C59" w:rsidRDefault="00324C59" w:rsidP="00324C59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联系人：方荣（13865689941，</w:t>
      </w:r>
      <w:hyperlink r:id="rId6" w:history="1">
        <w:r w:rsidRPr="00C74794">
          <w:rPr>
            <w:rFonts w:ascii="仿宋" w:eastAsia="仿宋" w:hAnsi="仿宋" w:hint="eastAsia"/>
            <w:sz w:val="28"/>
            <w:szCs w:val="28"/>
          </w:rPr>
          <w:t>fr41@sina.com</w:t>
        </w:r>
      </w:hyperlink>
      <w:r>
        <w:rPr>
          <w:rFonts w:ascii="仿宋" w:eastAsia="仿宋" w:hAnsi="仿宋" w:hint="eastAsia"/>
          <w:sz w:val="28"/>
          <w:szCs w:val="28"/>
        </w:rPr>
        <w:t>）</w:t>
      </w:r>
    </w:p>
    <w:p w14:paraId="44ACA003" w14:textId="77777777" w:rsidR="00324C59" w:rsidRPr="00324C59" w:rsidRDefault="00324C59" w:rsidP="00445588">
      <w:pPr>
        <w:ind w:firstLine="560"/>
        <w:rPr>
          <w:rFonts w:ascii="仿宋" w:eastAsia="仿宋" w:hAnsi="仿宋"/>
          <w:sz w:val="28"/>
          <w:szCs w:val="28"/>
        </w:rPr>
      </w:pPr>
    </w:p>
    <w:p w14:paraId="26D12E4E" w14:textId="77777777" w:rsidR="00324C59" w:rsidRPr="009A4829" w:rsidRDefault="00324C59" w:rsidP="00445588">
      <w:pPr>
        <w:ind w:firstLine="560"/>
        <w:rPr>
          <w:rFonts w:ascii="仿宋" w:eastAsia="仿宋" w:hAnsi="仿宋"/>
          <w:sz w:val="28"/>
          <w:szCs w:val="28"/>
        </w:rPr>
      </w:pPr>
    </w:p>
    <w:p w14:paraId="338A9B4B" w14:textId="688BFED7" w:rsidR="00445588" w:rsidRDefault="00445588" w:rsidP="00445588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中国电子仪器行业协会</w:t>
      </w:r>
    </w:p>
    <w:p w14:paraId="226078B8" w14:textId="11B6CB3E" w:rsidR="00445588" w:rsidRPr="00C30225" w:rsidRDefault="00445588" w:rsidP="00445588">
      <w:pPr>
        <w:ind w:firstLine="560"/>
        <w:rPr>
          <w:rFonts w:ascii="仿宋" w:eastAsia="仿宋" w:hAnsi="仿宋"/>
          <w:sz w:val="28"/>
          <w:szCs w:val="28"/>
        </w:rPr>
      </w:pPr>
      <w:r w:rsidRPr="00C30225">
        <w:rPr>
          <w:rFonts w:ascii="仿宋" w:eastAsia="仿宋" w:hAnsi="仿宋" w:hint="eastAsia"/>
          <w:sz w:val="28"/>
          <w:szCs w:val="28"/>
        </w:rPr>
        <w:t xml:space="preserve">                                     2024年</w:t>
      </w:r>
      <w:r w:rsidR="009A4829" w:rsidRPr="00C30225">
        <w:rPr>
          <w:rFonts w:ascii="仿宋" w:eastAsia="仿宋" w:hAnsi="仿宋" w:hint="eastAsia"/>
          <w:sz w:val="28"/>
          <w:szCs w:val="28"/>
        </w:rPr>
        <w:t>7</w:t>
      </w:r>
      <w:r w:rsidRPr="00C30225">
        <w:rPr>
          <w:rFonts w:ascii="仿宋" w:eastAsia="仿宋" w:hAnsi="仿宋" w:hint="eastAsia"/>
          <w:sz w:val="28"/>
          <w:szCs w:val="28"/>
        </w:rPr>
        <w:t>月</w:t>
      </w:r>
      <w:r w:rsidR="009A4829" w:rsidRPr="00C30225">
        <w:rPr>
          <w:rFonts w:ascii="仿宋" w:eastAsia="仿宋" w:hAnsi="仿宋" w:hint="eastAsia"/>
          <w:sz w:val="28"/>
          <w:szCs w:val="28"/>
        </w:rPr>
        <w:t>1</w:t>
      </w:r>
      <w:r w:rsidR="00C30225" w:rsidRPr="00C30225">
        <w:rPr>
          <w:rFonts w:ascii="仿宋" w:eastAsia="仿宋" w:hAnsi="仿宋" w:hint="eastAsia"/>
          <w:sz w:val="28"/>
          <w:szCs w:val="28"/>
        </w:rPr>
        <w:t>6</w:t>
      </w:r>
      <w:r w:rsidRPr="00C30225">
        <w:rPr>
          <w:rFonts w:ascii="仿宋" w:eastAsia="仿宋" w:hAnsi="仿宋" w:hint="eastAsia"/>
          <w:sz w:val="28"/>
          <w:szCs w:val="28"/>
        </w:rPr>
        <w:t>日</w:t>
      </w:r>
    </w:p>
    <w:p w14:paraId="73753A17" w14:textId="77777777" w:rsidR="00445588" w:rsidRDefault="00445588" w:rsidP="00445588">
      <w:pPr>
        <w:ind w:firstLine="560"/>
        <w:rPr>
          <w:rFonts w:ascii="仿宋" w:eastAsia="仿宋" w:hAnsi="仿宋"/>
          <w:sz w:val="28"/>
          <w:szCs w:val="28"/>
        </w:rPr>
      </w:pPr>
    </w:p>
    <w:p w14:paraId="5751F163" w14:textId="77777777" w:rsidR="00445588" w:rsidRDefault="00445588" w:rsidP="00445588">
      <w:pPr>
        <w:ind w:firstLine="560"/>
        <w:rPr>
          <w:rFonts w:ascii="仿宋" w:eastAsia="仿宋" w:hAnsi="仿宋"/>
          <w:sz w:val="28"/>
          <w:szCs w:val="28"/>
        </w:rPr>
      </w:pPr>
    </w:p>
    <w:p w14:paraId="308B5148" w14:textId="77777777" w:rsidR="00445588" w:rsidRDefault="00445588" w:rsidP="00445588">
      <w:pPr>
        <w:rPr>
          <w:rFonts w:ascii="仿宋" w:eastAsia="仿宋" w:hAnsi="仿宋"/>
          <w:sz w:val="28"/>
          <w:szCs w:val="28"/>
        </w:rPr>
      </w:pPr>
    </w:p>
    <w:p w14:paraId="5B735D0E" w14:textId="77777777" w:rsidR="00445588" w:rsidRPr="00445588" w:rsidRDefault="00445588" w:rsidP="00445588">
      <w:pPr>
        <w:rPr>
          <w:rFonts w:ascii="仿宋" w:eastAsia="仿宋" w:hAnsi="仿宋"/>
          <w:sz w:val="28"/>
          <w:szCs w:val="28"/>
        </w:rPr>
      </w:pPr>
    </w:p>
    <w:p w14:paraId="5C7B54B0" w14:textId="77777777" w:rsidR="00445588" w:rsidRDefault="00445588" w:rsidP="00445588">
      <w:pPr>
        <w:ind w:firstLine="560"/>
        <w:rPr>
          <w:rFonts w:ascii="仿宋" w:eastAsia="仿宋" w:hAnsi="仿宋"/>
          <w:sz w:val="28"/>
          <w:szCs w:val="28"/>
        </w:rPr>
      </w:pPr>
    </w:p>
    <w:p w14:paraId="20A24E00" w14:textId="77777777" w:rsidR="00445588" w:rsidRDefault="00445588" w:rsidP="00445588">
      <w:pPr>
        <w:ind w:firstLine="560"/>
        <w:rPr>
          <w:rFonts w:ascii="仿宋" w:eastAsia="仿宋" w:hAnsi="仿宋"/>
          <w:sz w:val="28"/>
          <w:szCs w:val="28"/>
        </w:rPr>
      </w:pPr>
    </w:p>
    <w:p w14:paraId="7B32FDDD" w14:textId="77777777" w:rsidR="00445588" w:rsidRDefault="00445588" w:rsidP="00445588">
      <w:pPr>
        <w:ind w:firstLine="560"/>
        <w:rPr>
          <w:rFonts w:ascii="仿宋" w:eastAsia="仿宋" w:hAnsi="仿宋"/>
          <w:sz w:val="28"/>
          <w:szCs w:val="28"/>
        </w:rPr>
      </w:pPr>
    </w:p>
    <w:p w14:paraId="76E6AF90" w14:textId="77777777" w:rsidR="00445588" w:rsidRDefault="00445588" w:rsidP="00445588">
      <w:pPr>
        <w:ind w:firstLine="560"/>
        <w:rPr>
          <w:rFonts w:ascii="仿宋" w:eastAsia="仿宋" w:hAnsi="仿宋"/>
          <w:sz w:val="28"/>
          <w:szCs w:val="28"/>
        </w:rPr>
      </w:pPr>
    </w:p>
    <w:p w14:paraId="54E0BA5A" w14:textId="0806B264" w:rsidR="005D2C4F" w:rsidRDefault="005D2C4F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14:paraId="51473E0A" w14:textId="77777777" w:rsidR="005D2C4F" w:rsidRDefault="005D2C4F" w:rsidP="00445588">
      <w:pPr>
        <w:ind w:firstLine="560"/>
        <w:rPr>
          <w:rFonts w:ascii="仿宋" w:eastAsia="仿宋" w:hAnsi="仿宋"/>
          <w:sz w:val="28"/>
          <w:szCs w:val="28"/>
        </w:rPr>
        <w:sectPr w:rsidR="005D2C4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4FE92DD" w14:textId="4D6C97DE" w:rsidR="005D2C4F" w:rsidRPr="005F4AD6" w:rsidRDefault="005D2C4F" w:rsidP="005D2C4F">
      <w:pPr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lastRenderedPageBreak/>
        <w:t xml:space="preserve">附件：             </w:t>
      </w:r>
      <w:r w:rsidRPr="005F4AD6">
        <w:rPr>
          <w:rFonts w:ascii="宋体" w:eastAsia="宋体" w:hAnsi="宋体" w:hint="eastAsia"/>
          <w:b/>
          <w:bCs/>
          <w:sz w:val="32"/>
          <w:szCs w:val="32"/>
        </w:rPr>
        <w:t>中国电子仪器行业协会2024年度团体标准编制清单</w:t>
      </w:r>
    </w:p>
    <w:tbl>
      <w:tblPr>
        <w:tblStyle w:val="a5"/>
        <w:tblW w:w="5549" w:type="pct"/>
        <w:tblInd w:w="-743" w:type="dxa"/>
        <w:tblLook w:val="04A0" w:firstRow="1" w:lastRow="0" w:firstColumn="1" w:lastColumn="0" w:noHBand="0" w:noVBand="1"/>
      </w:tblPr>
      <w:tblGrid>
        <w:gridCol w:w="740"/>
        <w:gridCol w:w="2124"/>
        <w:gridCol w:w="6238"/>
        <w:gridCol w:w="1984"/>
        <w:gridCol w:w="3402"/>
        <w:gridCol w:w="991"/>
      </w:tblGrid>
      <w:tr w:rsidR="005D2C4F" w14:paraId="18864977" w14:textId="77777777" w:rsidTr="00A61369">
        <w:trPr>
          <w:trHeight w:val="202"/>
        </w:trPr>
        <w:tc>
          <w:tcPr>
            <w:tcW w:w="239" w:type="pct"/>
            <w:vAlign w:val="center"/>
          </w:tcPr>
          <w:p w14:paraId="65550C2A" w14:textId="77777777" w:rsidR="005D2C4F" w:rsidRDefault="005D2C4F" w:rsidP="005D2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686" w:type="pct"/>
            <w:vAlign w:val="center"/>
          </w:tcPr>
          <w:p w14:paraId="0AC0860C" w14:textId="77777777" w:rsidR="005D2C4F" w:rsidRDefault="005D2C4F" w:rsidP="005D2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标准名称</w:t>
            </w:r>
          </w:p>
        </w:tc>
        <w:tc>
          <w:tcPr>
            <w:tcW w:w="2015" w:type="pct"/>
            <w:vAlign w:val="center"/>
          </w:tcPr>
          <w:p w14:paraId="16E32539" w14:textId="77777777" w:rsidR="005D2C4F" w:rsidRDefault="005D2C4F" w:rsidP="005D2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标准说明</w:t>
            </w:r>
          </w:p>
        </w:tc>
        <w:tc>
          <w:tcPr>
            <w:tcW w:w="641" w:type="pct"/>
          </w:tcPr>
          <w:p w14:paraId="2317AB4A" w14:textId="77777777" w:rsidR="005D2C4F" w:rsidRDefault="005D2C4F" w:rsidP="005D2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</w:rPr>
              <w:t>牵头单位</w:t>
            </w:r>
          </w:p>
        </w:tc>
        <w:tc>
          <w:tcPr>
            <w:tcW w:w="1099" w:type="pct"/>
          </w:tcPr>
          <w:p w14:paraId="77AF19ED" w14:textId="36616FB7" w:rsidR="005D2C4F" w:rsidRDefault="005D2C4F" w:rsidP="005D2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</w:rPr>
              <w:t>参编单位及参编人员信息</w:t>
            </w:r>
          </w:p>
        </w:tc>
        <w:tc>
          <w:tcPr>
            <w:tcW w:w="320" w:type="pct"/>
          </w:tcPr>
          <w:p w14:paraId="5E12F678" w14:textId="73383235" w:rsidR="005D2C4F" w:rsidRDefault="005D2C4F" w:rsidP="005D2C4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</w:rPr>
              <w:t>备注</w:t>
            </w:r>
          </w:p>
        </w:tc>
      </w:tr>
      <w:tr w:rsidR="00C30225" w14:paraId="24843BB3" w14:textId="77777777" w:rsidTr="00A61369">
        <w:trPr>
          <w:trHeight w:val="306"/>
        </w:trPr>
        <w:tc>
          <w:tcPr>
            <w:tcW w:w="239" w:type="pct"/>
            <w:vAlign w:val="center"/>
          </w:tcPr>
          <w:p w14:paraId="72BD14F9" w14:textId="77777777" w:rsidR="00C30225" w:rsidRDefault="00C30225" w:rsidP="00C302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686" w:type="pct"/>
            <w:vAlign w:val="center"/>
          </w:tcPr>
          <w:p w14:paraId="5ADA7DE1" w14:textId="38B5CB37" w:rsidR="00C30225" w:rsidRPr="005D2C4F" w:rsidRDefault="00C30225" w:rsidP="00C3022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测试数据格式与测试报告内容要求</w:t>
            </w:r>
          </w:p>
        </w:tc>
        <w:tc>
          <w:tcPr>
            <w:tcW w:w="2015" w:type="pct"/>
            <w:vAlign w:val="center"/>
          </w:tcPr>
          <w:p w14:paraId="0B1C1076" w14:textId="453FCEF2" w:rsidR="00C30225" w:rsidRPr="005D2C4F" w:rsidRDefault="00C30225" w:rsidP="00C3022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规定各类测试系统的测试数据格式与测试报告内容。</w:t>
            </w:r>
          </w:p>
        </w:tc>
        <w:tc>
          <w:tcPr>
            <w:tcW w:w="641" w:type="pct"/>
          </w:tcPr>
          <w:p w14:paraId="4EB02BAC" w14:textId="77777777" w:rsidR="00C30225" w:rsidRPr="005D2C4F" w:rsidRDefault="00C30225" w:rsidP="00C3022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lang w:bidi="ar"/>
              </w:rPr>
            </w:pPr>
            <w:r w:rsidRPr="005D2C4F">
              <w:rPr>
                <w:rFonts w:ascii="宋体" w:eastAsia="宋体" w:hAnsi="宋体" w:cs="宋体" w:hint="eastAsia"/>
                <w:color w:val="000000"/>
                <w:sz w:val="22"/>
                <w:lang w:bidi="ar"/>
              </w:rPr>
              <w:t>中</w:t>
            </w:r>
            <w:proofErr w:type="gramStart"/>
            <w:r w:rsidRPr="005D2C4F">
              <w:rPr>
                <w:rFonts w:ascii="宋体" w:eastAsia="宋体" w:hAnsi="宋体" w:cs="宋体" w:hint="eastAsia"/>
                <w:color w:val="000000"/>
                <w:sz w:val="22"/>
                <w:lang w:bidi="ar"/>
              </w:rPr>
              <w:t>电科思仪科技</w:t>
            </w:r>
            <w:proofErr w:type="gramEnd"/>
            <w:r w:rsidRPr="005D2C4F">
              <w:rPr>
                <w:rFonts w:ascii="宋体" w:eastAsia="宋体" w:hAnsi="宋体" w:cs="宋体" w:hint="eastAsia"/>
                <w:color w:val="000000"/>
                <w:sz w:val="22"/>
                <w:lang w:bidi="ar"/>
              </w:rPr>
              <w:t>股份有限公司</w:t>
            </w:r>
          </w:p>
        </w:tc>
        <w:tc>
          <w:tcPr>
            <w:tcW w:w="1099" w:type="pct"/>
          </w:tcPr>
          <w:p w14:paraId="10ED1701" w14:textId="4882C125" w:rsidR="00C30225" w:rsidRPr="00445588" w:rsidRDefault="00C30225" w:rsidP="00C30225">
            <w:pPr>
              <w:widowControl/>
              <w:textAlignment w:val="center"/>
              <w:rPr>
                <w:rFonts w:ascii="宋体" w:eastAsia="宋体" w:hAnsi="宋体" w:cs="宋体"/>
                <w:color w:val="0000FF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FF"/>
                <w:sz w:val="22"/>
                <w:lang w:bidi="ar"/>
              </w:rPr>
              <w:t>中国电子科技集团公司第四十一研究所，方荣（高级工程师，13865689941）</w:t>
            </w:r>
          </w:p>
        </w:tc>
        <w:tc>
          <w:tcPr>
            <w:tcW w:w="320" w:type="pct"/>
          </w:tcPr>
          <w:p w14:paraId="57885726" w14:textId="4F21ADE8" w:rsidR="00C30225" w:rsidRPr="00445588" w:rsidRDefault="00C30225" w:rsidP="00C30225">
            <w:pPr>
              <w:widowControl/>
              <w:textAlignment w:val="center"/>
              <w:rPr>
                <w:rFonts w:ascii="宋体" w:eastAsia="宋体" w:hAnsi="宋体" w:cs="宋体"/>
                <w:color w:val="0000FF"/>
                <w:sz w:val="22"/>
                <w:lang w:bidi="ar"/>
              </w:rPr>
            </w:pPr>
          </w:p>
        </w:tc>
      </w:tr>
      <w:tr w:rsidR="00C30225" w14:paraId="4C3F29E9" w14:textId="77777777" w:rsidTr="00A61369">
        <w:trPr>
          <w:trHeight w:val="540"/>
        </w:trPr>
        <w:tc>
          <w:tcPr>
            <w:tcW w:w="239" w:type="pct"/>
            <w:vAlign w:val="center"/>
          </w:tcPr>
          <w:p w14:paraId="7FF31545" w14:textId="77777777" w:rsidR="00C30225" w:rsidRDefault="00C30225" w:rsidP="00C302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2</w:t>
            </w:r>
          </w:p>
        </w:tc>
        <w:tc>
          <w:tcPr>
            <w:tcW w:w="686" w:type="pct"/>
            <w:vAlign w:val="center"/>
          </w:tcPr>
          <w:p w14:paraId="2B83F0B4" w14:textId="3BF2EBA9" w:rsidR="00C30225" w:rsidRPr="005D2C4F" w:rsidRDefault="00C30225" w:rsidP="00C30225">
            <w:pPr>
              <w:widowControl/>
              <w:textAlignment w:val="center"/>
              <w:rPr>
                <w:rFonts w:ascii="宋体" w:eastAsia="宋体" w:hAnsi="宋体" w:cs="宋体"/>
                <w:color w:val="0000FF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网络化测试系统的互联接口与信息交换规范</w:t>
            </w:r>
          </w:p>
        </w:tc>
        <w:tc>
          <w:tcPr>
            <w:tcW w:w="2015" w:type="pct"/>
            <w:vAlign w:val="center"/>
          </w:tcPr>
          <w:p w14:paraId="7FB5EDF2" w14:textId="714792C0" w:rsidR="00C30225" w:rsidRPr="005D2C4F" w:rsidRDefault="00C30225" w:rsidP="00C30225">
            <w:pPr>
              <w:widowControl/>
              <w:textAlignment w:val="center"/>
              <w:rPr>
                <w:rFonts w:ascii="宋体" w:eastAsia="宋体" w:hAnsi="宋体" w:cs="宋体"/>
                <w:color w:val="0000FF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bidi="ar"/>
              </w:rPr>
              <w:t>规定网络化测试系统的互联互通交互接口及信息交换规范。</w:t>
            </w:r>
          </w:p>
        </w:tc>
        <w:tc>
          <w:tcPr>
            <w:tcW w:w="641" w:type="pct"/>
          </w:tcPr>
          <w:p w14:paraId="017664D7" w14:textId="4C696A62" w:rsidR="00C30225" w:rsidRPr="005D2C4F" w:rsidRDefault="00C30225" w:rsidP="00C30225">
            <w:pPr>
              <w:widowControl/>
              <w:textAlignment w:val="center"/>
              <w:rPr>
                <w:rFonts w:ascii="宋体" w:eastAsia="宋体" w:hAnsi="宋体" w:cs="宋体"/>
                <w:color w:val="0000FF"/>
                <w:sz w:val="22"/>
                <w:lang w:bidi="ar"/>
              </w:rPr>
            </w:pPr>
            <w:r w:rsidRPr="002575FB">
              <w:rPr>
                <w:rFonts w:ascii="宋体" w:eastAsia="宋体" w:hAnsi="宋体" w:cs="宋体" w:hint="eastAsia"/>
                <w:color w:val="000000"/>
                <w:sz w:val="22"/>
                <w:lang w:bidi="ar"/>
              </w:rPr>
              <w:t>中</w:t>
            </w:r>
            <w:proofErr w:type="gramStart"/>
            <w:r w:rsidRPr="002575FB">
              <w:rPr>
                <w:rFonts w:ascii="宋体" w:eastAsia="宋体" w:hAnsi="宋体" w:cs="宋体" w:hint="eastAsia"/>
                <w:color w:val="000000"/>
                <w:sz w:val="22"/>
                <w:lang w:bidi="ar"/>
              </w:rPr>
              <w:t>电科思仪科技</w:t>
            </w:r>
            <w:proofErr w:type="gramEnd"/>
            <w:r w:rsidRPr="002575FB">
              <w:rPr>
                <w:rFonts w:ascii="宋体" w:eastAsia="宋体" w:hAnsi="宋体" w:cs="宋体" w:hint="eastAsia"/>
                <w:color w:val="000000"/>
                <w:sz w:val="22"/>
                <w:lang w:bidi="ar"/>
              </w:rPr>
              <w:t>股份有限公司</w:t>
            </w:r>
          </w:p>
        </w:tc>
        <w:tc>
          <w:tcPr>
            <w:tcW w:w="1099" w:type="pct"/>
          </w:tcPr>
          <w:p w14:paraId="53FF0FFA" w14:textId="77777777" w:rsidR="00C30225" w:rsidRDefault="00C30225" w:rsidP="00C30225">
            <w:pPr>
              <w:widowControl/>
              <w:textAlignment w:val="center"/>
              <w:rPr>
                <w:rFonts w:ascii="宋体" w:eastAsia="宋体" w:hAnsi="宋体" w:cs="宋体"/>
                <w:sz w:val="22"/>
                <w:lang w:bidi="ar"/>
              </w:rPr>
            </w:pPr>
          </w:p>
        </w:tc>
        <w:tc>
          <w:tcPr>
            <w:tcW w:w="320" w:type="pct"/>
          </w:tcPr>
          <w:p w14:paraId="36072C67" w14:textId="1E324F7B" w:rsidR="00C30225" w:rsidRDefault="00C30225" w:rsidP="00C30225">
            <w:pPr>
              <w:widowControl/>
              <w:textAlignment w:val="center"/>
              <w:rPr>
                <w:rFonts w:ascii="宋体" w:eastAsia="宋体" w:hAnsi="宋体" w:cs="宋体"/>
                <w:sz w:val="22"/>
                <w:lang w:bidi="ar"/>
              </w:rPr>
            </w:pPr>
          </w:p>
        </w:tc>
      </w:tr>
      <w:tr w:rsidR="00C30225" w14:paraId="62186FFF" w14:textId="77777777" w:rsidTr="00A61369">
        <w:trPr>
          <w:trHeight w:val="540"/>
        </w:trPr>
        <w:tc>
          <w:tcPr>
            <w:tcW w:w="239" w:type="pct"/>
            <w:vAlign w:val="center"/>
          </w:tcPr>
          <w:p w14:paraId="2E37A151" w14:textId="77777777" w:rsidR="00C30225" w:rsidRPr="002364ED" w:rsidRDefault="00C30225" w:rsidP="00C302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3</w:t>
            </w:r>
          </w:p>
        </w:tc>
        <w:tc>
          <w:tcPr>
            <w:tcW w:w="686" w:type="pct"/>
            <w:vAlign w:val="center"/>
          </w:tcPr>
          <w:p w14:paraId="273479D1" w14:textId="61D5C037" w:rsidR="00C30225" w:rsidRPr="005D2C4F" w:rsidRDefault="00C30225" w:rsidP="00C30225">
            <w:pPr>
              <w:widowControl/>
              <w:textAlignment w:val="center"/>
              <w:rPr>
                <w:rFonts w:ascii="宋体" w:eastAsia="宋体" w:hAnsi="宋体" w:cs="宋体"/>
                <w:color w:val="0000FF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波纹传输线材料介电性能测量方法</w:t>
            </w:r>
          </w:p>
        </w:tc>
        <w:tc>
          <w:tcPr>
            <w:tcW w:w="2015" w:type="pct"/>
            <w:vAlign w:val="center"/>
          </w:tcPr>
          <w:p w14:paraId="23321527" w14:textId="603BF08B" w:rsidR="00C30225" w:rsidRPr="005D2C4F" w:rsidRDefault="00C30225" w:rsidP="00C30225">
            <w:pPr>
              <w:widowControl/>
              <w:textAlignment w:val="center"/>
              <w:rPr>
                <w:rFonts w:ascii="宋体" w:eastAsia="宋体" w:hAnsi="宋体" w:cs="宋体"/>
                <w:color w:val="0000FF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波纹传输线设计规则（与波长比例），加工精度要求，基于时域门的传输、反射校准方法，电磁参数反演算法。</w:t>
            </w:r>
          </w:p>
        </w:tc>
        <w:tc>
          <w:tcPr>
            <w:tcW w:w="641" w:type="pct"/>
          </w:tcPr>
          <w:p w14:paraId="536244EB" w14:textId="0323224C" w:rsidR="00C30225" w:rsidRPr="005D2C4F" w:rsidRDefault="00C30225" w:rsidP="00C30225">
            <w:pPr>
              <w:widowControl/>
              <w:textAlignment w:val="center"/>
              <w:rPr>
                <w:rFonts w:ascii="宋体" w:eastAsia="宋体" w:hAnsi="宋体" w:cs="宋体"/>
                <w:color w:val="0000FF"/>
                <w:sz w:val="22"/>
              </w:rPr>
            </w:pPr>
            <w:r w:rsidRPr="002575FB">
              <w:rPr>
                <w:rFonts w:ascii="宋体" w:eastAsia="宋体" w:hAnsi="宋体" w:cs="宋体" w:hint="eastAsia"/>
                <w:color w:val="000000"/>
                <w:sz w:val="22"/>
                <w:lang w:bidi="ar"/>
              </w:rPr>
              <w:t>中</w:t>
            </w:r>
            <w:proofErr w:type="gramStart"/>
            <w:r w:rsidRPr="002575FB">
              <w:rPr>
                <w:rFonts w:ascii="宋体" w:eastAsia="宋体" w:hAnsi="宋体" w:cs="宋体" w:hint="eastAsia"/>
                <w:color w:val="000000"/>
                <w:sz w:val="22"/>
                <w:lang w:bidi="ar"/>
              </w:rPr>
              <w:t>电科思仪科技</w:t>
            </w:r>
            <w:proofErr w:type="gramEnd"/>
            <w:r w:rsidRPr="002575FB">
              <w:rPr>
                <w:rFonts w:ascii="宋体" w:eastAsia="宋体" w:hAnsi="宋体" w:cs="宋体" w:hint="eastAsia"/>
                <w:color w:val="000000"/>
                <w:sz w:val="22"/>
                <w:lang w:bidi="ar"/>
              </w:rPr>
              <w:t>股份有限公司</w:t>
            </w:r>
          </w:p>
        </w:tc>
        <w:tc>
          <w:tcPr>
            <w:tcW w:w="1099" w:type="pct"/>
          </w:tcPr>
          <w:p w14:paraId="6594C839" w14:textId="77777777" w:rsidR="00C30225" w:rsidRDefault="00C30225" w:rsidP="00C30225">
            <w:pPr>
              <w:widowControl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20" w:type="pct"/>
          </w:tcPr>
          <w:p w14:paraId="7BFADDB5" w14:textId="5EF3BB0E" w:rsidR="00C30225" w:rsidRDefault="00C30225" w:rsidP="00C30225">
            <w:pPr>
              <w:widowControl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C30225" w14:paraId="4113735C" w14:textId="77777777" w:rsidTr="00A61369">
        <w:trPr>
          <w:trHeight w:val="540"/>
        </w:trPr>
        <w:tc>
          <w:tcPr>
            <w:tcW w:w="239" w:type="pct"/>
            <w:vAlign w:val="center"/>
          </w:tcPr>
          <w:p w14:paraId="5E8D8498" w14:textId="77777777" w:rsidR="00C30225" w:rsidRDefault="00C30225" w:rsidP="00C302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4</w:t>
            </w:r>
          </w:p>
        </w:tc>
        <w:tc>
          <w:tcPr>
            <w:tcW w:w="686" w:type="pct"/>
            <w:vAlign w:val="center"/>
          </w:tcPr>
          <w:p w14:paraId="762497D4" w14:textId="7687FA48" w:rsidR="00C30225" w:rsidRPr="005D2C4F" w:rsidRDefault="00C30225" w:rsidP="00C30225">
            <w:pPr>
              <w:widowControl/>
              <w:textAlignment w:val="center"/>
              <w:rPr>
                <w:rFonts w:ascii="宋体" w:eastAsia="宋体" w:hAnsi="宋体" w:cs="宋体"/>
                <w:color w:val="0000FF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双反射面自由空间太赫兹材料电磁参数测量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方法</w:t>
            </w:r>
          </w:p>
        </w:tc>
        <w:tc>
          <w:tcPr>
            <w:tcW w:w="2015" w:type="pct"/>
            <w:vAlign w:val="center"/>
          </w:tcPr>
          <w:p w14:paraId="74E18D55" w14:textId="59998AAD" w:rsidR="00C30225" w:rsidRPr="005D2C4F" w:rsidRDefault="00C30225" w:rsidP="00C30225">
            <w:pPr>
              <w:widowControl/>
              <w:textAlignment w:val="center"/>
              <w:rPr>
                <w:rFonts w:ascii="宋体" w:eastAsia="宋体" w:hAnsi="宋体" w:cs="宋体"/>
                <w:color w:val="0000FF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规定</w:t>
            </w:r>
            <w:r>
              <w:rPr>
                <w:rFonts w:ascii="宋体" w:eastAsia="宋体" w:hAnsi="宋体" w:cs="宋体"/>
                <w:sz w:val="22"/>
                <w:szCs w:val="22"/>
              </w:rPr>
              <w:t>频率范围：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110GHz~1100GHz，材料制备要求，环境要求，测量参数包括介电常数、磁导率、电/磁损耗角正切、反射率、</w:t>
            </w:r>
            <w:proofErr w:type="gramStart"/>
            <w:r>
              <w:rPr>
                <w:rFonts w:ascii="宋体" w:eastAsia="宋体" w:hAnsi="宋体" w:cs="宋体" w:hint="eastAsia"/>
                <w:sz w:val="22"/>
                <w:szCs w:val="22"/>
              </w:rPr>
              <w:t>透波率</w:t>
            </w:r>
            <w:proofErr w:type="gramEnd"/>
            <w:r>
              <w:rPr>
                <w:rFonts w:ascii="宋体" w:eastAsia="宋体" w:hAnsi="宋体" w:cs="宋体" w:hint="eastAsia"/>
                <w:sz w:val="22"/>
                <w:szCs w:val="22"/>
              </w:rPr>
              <w:t>。计算理论为基于高斯波束传输反射理论。</w:t>
            </w:r>
          </w:p>
        </w:tc>
        <w:tc>
          <w:tcPr>
            <w:tcW w:w="641" w:type="pct"/>
          </w:tcPr>
          <w:p w14:paraId="0BF7F6AF" w14:textId="75E77846" w:rsidR="00C30225" w:rsidRPr="005D2C4F" w:rsidRDefault="00C30225" w:rsidP="00C30225">
            <w:pPr>
              <w:widowControl/>
              <w:textAlignment w:val="center"/>
              <w:rPr>
                <w:rFonts w:ascii="宋体" w:eastAsia="宋体" w:hAnsi="宋体" w:cs="宋体"/>
                <w:color w:val="0000FF"/>
                <w:sz w:val="22"/>
                <w:lang w:bidi="ar"/>
              </w:rPr>
            </w:pPr>
            <w:r w:rsidRPr="002575FB">
              <w:rPr>
                <w:rFonts w:ascii="宋体" w:eastAsia="宋体" w:hAnsi="宋体" w:cs="宋体" w:hint="eastAsia"/>
                <w:color w:val="000000"/>
                <w:sz w:val="22"/>
                <w:lang w:bidi="ar"/>
              </w:rPr>
              <w:t>中</w:t>
            </w:r>
            <w:proofErr w:type="gramStart"/>
            <w:r w:rsidRPr="002575FB">
              <w:rPr>
                <w:rFonts w:ascii="宋体" w:eastAsia="宋体" w:hAnsi="宋体" w:cs="宋体" w:hint="eastAsia"/>
                <w:color w:val="000000"/>
                <w:sz w:val="22"/>
                <w:lang w:bidi="ar"/>
              </w:rPr>
              <w:t>电科思仪科技</w:t>
            </w:r>
            <w:proofErr w:type="gramEnd"/>
            <w:r w:rsidRPr="002575FB">
              <w:rPr>
                <w:rFonts w:ascii="宋体" w:eastAsia="宋体" w:hAnsi="宋体" w:cs="宋体" w:hint="eastAsia"/>
                <w:color w:val="000000"/>
                <w:sz w:val="22"/>
                <w:lang w:bidi="ar"/>
              </w:rPr>
              <w:t>股份有限公司</w:t>
            </w:r>
          </w:p>
        </w:tc>
        <w:tc>
          <w:tcPr>
            <w:tcW w:w="1099" w:type="pct"/>
          </w:tcPr>
          <w:p w14:paraId="70B6A2D7" w14:textId="77777777" w:rsidR="00C30225" w:rsidRDefault="00C30225" w:rsidP="00C30225">
            <w:pPr>
              <w:widowControl/>
              <w:textAlignment w:val="center"/>
              <w:rPr>
                <w:rFonts w:ascii="宋体" w:eastAsia="宋体" w:hAnsi="宋体" w:cs="宋体"/>
                <w:sz w:val="22"/>
                <w:lang w:bidi="ar"/>
              </w:rPr>
            </w:pPr>
          </w:p>
        </w:tc>
        <w:tc>
          <w:tcPr>
            <w:tcW w:w="320" w:type="pct"/>
          </w:tcPr>
          <w:p w14:paraId="42BF5457" w14:textId="3012F7ED" w:rsidR="00C30225" w:rsidRDefault="00C30225" w:rsidP="00C30225">
            <w:pPr>
              <w:widowControl/>
              <w:textAlignment w:val="center"/>
              <w:rPr>
                <w:rFonts w:ascii="宋体" w:eastAsia="宋体" w:hAnsi="宋体" w:cs="宋体"/>
                <w:sz w:val="22"/>
                <w:lang w:bidi="ar"/>
              </w:rPr>
            </w:pPr>
          </w:p>
        </w:tc>
      </w:tr>
      <w:tr w:rsidR="00C30225" w14:paraId="52E7DAAD" w14:textId="77777777" w:rsidTr="00A61369">
        <w:trPr>
          <w:trHeight w:val="540"/>
        </w:trPr>
        <w:tc>
          <w:tcPr>
            <w:tcW w:w="239" w:type="pct"/>
            <w:vAlign w:val="center"/>
          </w:tcPr>
          <w:p w14:paraId="223D5D86" w14:textId="77777777" w:rsidR="00C30225" w:rsidRPr="002364ED" w:rsidRDefault="00C30225" w:rsidP="00C302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5</w:t>
            </w:r>
          </w:p>
        </w:tc>
        <w:tc>
          <w:tcPr>
            <w:tcW w:w="686" w:type="pct"/>
            <w:vAlign w:val="center"/>
          </w:tcPr>
          <w:p w14:paraId="2739B400" w14:textId="7269E5B0" w:rsidR="00C30225" w:rsidRPr="005D2C4F" w:rsidRDefault="00C30225" w:rsidP="00C30225">
            <w:pPr>
              <w:widowControl/>
              <w:textAlignment w:val="center"/>
              <w:rPr>
                <w:rFonts w:ascii="宋体" w:eastAsia="宋体" w:hAnsi="宋体" w:cs="宋体"/>
                <w:color w:val="0000FF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薄膜材料介电性能测量方法</w:t>
            </w:r>
          </w:p>
        </w:tc>
        <w:tc>
          <w:tcPr>
            <w:tcW w:w="2015" w:type="pct"/>
            <w:vAlign w:val="center"/>
          </w:tcPr>
          <w:p w14:paraId="6BBB2110" w14:textId="639D7EC8" w:rsidR="00C30225" w:rsidRPr="005D2C4F" w:rsidRDefault="00C30225" w:rsidP="00C30225">
            <w:pPr>
              <w:widowControl/>
              <w:textAlignment w:val="center"/>
              <w:rPr>
                <w:rFonts w:ascii="宋体" w:eastAsia="宋体" w:hAnsi="宋体" w:cs="宋体"/>
                <w:color w:val="0000FF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规定</w:t>
            </w:r>
            <w:r>
              <w:rPr>
                <w:rFonts w:ascii="宋体" w:eastAsia="宋体" w:hAnsi="宋体" w:cs="宋体"/>
                <w:sz w:val="22"/>
                <w:szCs w:val="22"/>
              </w:rPr>
              <w:t>频率范围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：8GHz~220GHz，材料制备要求，腔体设计规则，环境要求，</w:t>
            </w:r>
            <w:proofErr w:type="gramStart"/>
            <w:r>
              <w:rPr>
                <w:rFonts w:ascii="宋体" w:eastAsia="宋体" w:hAnsi="宋体" w:cs="宋体" w:hint="eastAsia"/>
                <w:sz w:val="22"/>
                <w:szCs w:val="22"/>
              </w:rPr>
              <w:t>固定腔长的</w:t>
            </w:r>
            <w:proofErr w:type="gramEnd"/>
            <w:r>
              <w:rPr>
                <w:rFonts w:ascii="宋体" w:eastAsia="宋体" w:hAnsi="宋体" w:cs="宋体" w:hint="eastAsia"/>
                <w:sz w:val="22"/>
                <w:szCs w:val="22"/>
              </w:rPr>
              <w:t>双</w:t>
            </w:r>
            <w:proofErr w:type="gramStart"/>
            <w:r>
              <w:rPr>
                <w:rFonts w:ascii="宋体" w:eastAsia="宋体" w:hAnsi="宋体" w:cs="宋体" w:hint="eastAsia"/>
                <w:sz w:val="22"/>
                <w:szCs w:val="22"/>
              </w:rPr>
              <w:t>球准光腔</w:t>
            </w:r>
            <w:proofErr w:type="gramEnd"/>
            <w:r>
              <w:rPr>
                <w:rFonts w:ascii="宋体" w:eastAsia="宋体" w:hAnsi="宋体" w:cs="宋体" w:hint="eastAsia"/>
                <w:sz w:val="22"/>
                <w:szCs w:val="22"/>
              </w:rPr>
              <w:t>介电性能反演算法，误差项等。</w:t>
            </w:r>
          </w:p>
        </w:tc>
        <w:tc>
          <w:tcPr>
            <w:tcW w:w="641" w:type="pct"/>
          </w:tcPr>
          <w:p w14:paraId="04F06471" w14:textId="4BFE1E40" w:rsidR="00C30225" w:rsidRPr="005D2C4F" w:rsidRDefault="00C30225" w:rsidP="00C30225">
            <w:pPr>
              <w:widowControl/>
              <w:textAlignment w:val="center"/>
              <w:rPr>
                <w:rFonts w:ascii="宋体" w:eastAsia="宋体" w:hAnsi="宋体" w:cs="宋体"/>
                <w:color w:val="0000FF"/>
                <w:sz w:val="22"/>
              </w:rPr>
            </w:pPr>
            <w:r w:rsidRPr="002575FB">
              <w:rPr>
                <w:rFonts w:ascii="宋体" w:eastAsia="宋体" w:hAnsi="宋体" w:cs="宋体" w:hint="eastAsia"/>
                <w:color w:val="000000"/>
                <w:sz w:val="22"/>
                <w:lang w:bidi="ar"/>
              </w:rPr>
              <w:t>中</w:t>
            </w:r>
            <w:proofErr w:type="gramStart"/>
            <w:r w:rsidRPr="002575FB">
              <w:rPr>
                <w:rFonts w:ascii="宋体" w:eastAsia="宋体" w:hAnsi="宋体" w:cs="宋体" w:hint="eastAsia"/>
                <w:color w:val="000000"/>
                <w:sz w:val="22"/>
                <w:lang w:bidi="ar"/>
              </w:rPr>
              <w:t>电科思仪科技</w:t>
            </w:r>
            <w:proofErr w:type="gramEnd"/>
            <w:r w:rsidRPr="002575FB">
              <w:rPr>
                <w:rFonts w:ascii="宋体" w:eastAsia="宋体" w:hAnsi="宋体" w:cs="宋体" w:hint="eastAsia"/>
                <w:color w:val="000000"/>
                <w:sz w:val="22"/>
                <w:lang w:bidi="ar"/>
              </w:rPr>
              <w:t>股份有限公司</w:t>
            </w:r>
          </w:p>
        </w:tc>
        <w:tc>
          <w:tcPr>
            <w:tcW w:w="1099" w:type="pct"/>
          </w:tcPr>
          <w:p w14:paraId="5F96A354" w14:textId="77777777" w:rsidR="00C30225" w:rsidRDefault="00C30225" w:rsidP="00C30225">
            <w:pPr>
              <w:widowControl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20" w:type="pct"/>
          </w:tcPr>
          <w:p w14:paraId="1549FFD2" w14:textId="3273597D" w:rsidR="00C30225" w:rsidRDefault="00C30225" w:rsidP="00C30225">
            <w:pPr>
              <w:widowControl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C30225" w14:paraId="2A2CD1F2" w14:textId="77777777" w:rsidTr="00A61369">
        <w:trPr>
          <w:trHeight w:val="540"/>
        </w:trPr>
        <w:tc>
          <w:tcPr>
            <w:tcW w:w="239" w:type="pct"/>
            <w:vAlign w:val="center"/>
          </w:tcPr>
          <w:p w14:paraId="23BD1250" w14:textId="77777777" w:rsidR="00C30225" w:rsidRDefault="00C30225" w:rsidP="00C302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6</w:t>
            </w:r>
          </w:p>
        </w:tc>
        <w:tc>
          <w:tcPr>
            <w:tcW w:w="686" w:type="pct"/>
            <w:vAlign w:val="center"/>
          </w:tcPr>
          <w:p w14:paraId="27745D62" w14:textId="2C15A396" w:rsidR="00C30225" w:rsidRPr="005D2C4F" w:rsidRDefault="00C30225" w:rsidP="00C30225">
            <w:pPr>
              <w:widowControl/>
              <w:textAlignment w:val="center"/>
              <w:rPr>
                <w:rFonts w:ascii="宋体" w:eastAsia="宋体" w:hAnsi="宋体" w:cs="宋体"/>
                <w:color w:val="0000FF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在片天线测试系统通用技术要求</w:t>
            </w:r>
          </w:p>
        </w:tc>
        <w:tc>
          <w:tcPr>
            <w:tcW w:w="2015" w:type="pct"/>
            <w:vAlign w:val="center"/>
          </w:tcPr>
          <w:p w14:paraId="362F35AB" w14:textId="55317EAB" w:rsidR="00C30225" w:rsidRPr="005D2C4F" w:rsidRDefault="00C30225" w:rsidP="00C30225">
            <w:pPr>
              <w:widowControl/>
              <w:textAlignment w:val="center"/>
              <w:rPr>
                <w:rFonts w:ascii="宋体" w:eastAsia="宋体" w:hAnsi="宋体" w:cs="宋体"/>
                <w:color w:val="0000FF"/>
                <w:sz w:val="22"/>
                <w:szCs w:val="22"/>
              </w:rPr>
            </w:pPr>
            <w:r w:rsidRPr="00E33B91">
              <w:rPr>
                <w:rFonts w:ascii="宋体" w:eastAsia="宋体" w:hAnsi="宋体" w:cs="宋体" w:hint="eastAsia"/>
                <w:sz w:val="22"/>
                <w:szCs w:val="22"/>
              </w:rPr>
              <w:t>规定系统组成、体系结构、功能性能指标、接口、可靠性、安全性、维修性</w:t>
            </w:r>
            <w:r>
              <w:rPr>
                <w:rFonts w:ascii="宋体" w:eastAsia="宋体" w:hAnsi="宋体" w:cs="宋体" w:hint="eastAsia"/>
                <w:sz w:val="22"/>
                <w:szCs w:val="22"/>
              </w:rPr>
              <w:t>、测试性、环境适应性、电磁兼容性</w:t>
            </w:r>
            <w:r w:rsidRPr="00E33B91">
              <w:rPr>
                <w:rFonts w:ascii="宋体" w:eastAsia="宋体" w:hAnsi="宋体" w:cs="宋体" w:hint="eastAsia"/>
                <w:sz w:val="22"/>
                <w:szCs w:val="22"/>
              </w:rPr>
              <w:t>等相关要求。</w:t>
            </w:r>
          </w:p>
        </w:tc>
        <w:tc>
          <w:tcPr>
            <w:tcW w:w="641" w:type="pct"/>
          </w:tcPr>
          <w:p w14:paraId="4C2ABC62" w14:textId="6EDB61BA" w:rsidR="00C30225" w:rsidRPr="005D2C4F" w:rsidRDefault="00C30225" w:rsidP="00C30225">
            <w:pPr>
              <w:widowControl/>
              <w:textAlignment w:val="center"/>
              <w:rPr>
                <w:rFonts w:ascii="宋体" w:eastAsia="宋体" w:hAnsi="宋体" w:cs="宋体"/>
                <w:color w:val="0000FF"/>
                <w:sz w:val="22"/>
                <w:lang w:bidi="ar"/>
              </w:rPr>
            </w:pPr>
            <w:r w:rsidRPr="002575FB">
              <w:rPr>
                <w:rFonts w:ascii="宋体" w:eastAsia="宋体" w:hAnsi="宋体" w:cs="宋体" w:hint="eastAsia"/>
                <w:color w:val="000000"/>
                <w:sz w:val="22"/>
                <w:lang w:bidi="ar"/>
              </w:rPr>
              <w:t>中</w:t>
            </w:r>
            <w:proofErr w:type="gramStart"/>
            <w:r w:rsidRPr="002575FB">
              <w:rPr>
                <w:rFonts w:ascii="宋体" w:eastAsia="宋体" w:hAnsi="宋体" w:cs="宋体" w:hint="eastAsia"/>
                <w:color w:val="000000"/>
                <w:sz w:val="22"/>
                <w:lang w:bidi="ar"/>
              </w:rPr>
              <w:t>电科思仪科技</w:t>
            </w:r>
            <w:proofErr w:type="gramEnd"/>
            <w:r w:rsidRPr="002575FB">
              <w:rPr>
                <w:rFonts w:ascii="宋体" w:eastAsia="宋体" w:hAnsi="宋体" w:cs="宋体" w:hint="eastAsia"/>
                <w:color w:val="000000"/>
                <w:sz w:val="22"/>
                <w:lang w:bidi="ar"/>
              </w:rPr>
              <w:t>股份有限公司</w:t>
            </w:r>
          </w:p>
        </w:tc>
        <w:tc>
          <w:tcPr>
            <w:tcW w:w="1099" w:type="pct"/>
          </w:tcPr>
          <w:p w14:paraId="1F0A4C64" w14:textId="77777777" w:rsidR="00C30225" w:rsidRDefault="00C30225" w:rsidP="00C30225">
            <w:pPr>
              <w:widowControl/>
              <w:textAlignment w:val="center"/>
              <w:rPr>
                <w:rFonts w:ascii="宋体" w:eastAsia="宋体" w:hAnsi="宋体" w:cs="宋体"/>
                <w:sz w:val="22"/>
                <w:lang w:bidi="ar"/>
              </w:rPr>
            </w:pPr>
          </w:p>
        </w:tc>
        <w:tc>
          <w:tcPr>
            <w:tcW w:w="320" w:type="pct"/>
          </w:tcPr>
          <w:p w14:paraId="1E89DE96" w14:textId="512D13D8" w:rsidR="00C30225" w:rsidRDefault="00C30225" w:rsidP="00C30225">
            <w:pPr>
              <w:widowControl/>
              <w:textAlignment w:val="center"/>
              <w:rPr>
                <w:rFonts w:ascii="宋体" w:eastAsia="宋体" w:hAnsi="宋体" w:cs="宋体"/>
                <w:sz w:val="22"/>
                <w:lang w:bidi="ar"/>
              </w:rPr>
            </w:pPr>
          </w:p>
        </w:tc>
      </w:tr>
      <w:tr w:rsidR="00C30225" w14:paraId="7B14F74A" w14:textId="77777777" w:rsidTr="00A61369">
        <w:trPr>
          <w:trHeight w:val="540"/>
        </w:trPr>
        <w:tc>
          <w:tcPr>
            <w:tcW w:w="239" w:type="pct"/>
            <w:vAlign w:val="center"/>
          </w:tcPr>
          <w:p w14:paraId="147F0643" w14:textId="77777777" w:rsidR="00C30225" w:rsidRPr="002364ED" w:rsidRDefault="00C30225" w:rsidP="00C3022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7</w:t>
            </w:r>
          </w:p>
        </w:tc>
        <w:tc>
          <w:tcPr>
            <w:tcW w:w="686" w:type="pct"/>
            <w:vAlign w:val="center"/>
          </w:tcPr>
          <w:p w14:paraId="681FE78B" w14:textId="66D54368" w:rsidR="00C30225" w:rsidRPr="005D2C4F" w:rsidRDefault="00C30225" w:rsidP="00C30225">
            <w:pPr>
              <w:widowControl/>
              <w:textAlignment w:val="center"/>
              <w:rPr>
                <w:rFonts w:ascii="宋体" w:eastAsia="宋体" w:hAnsi="宋体" w:cs="宋体"/>
                <w:color w:val="0000FF"/>
                <w:sz w:val="22"/>
                <w:szCs w:val="22"/>
              </w:rPr>
            </w:pPr>
            <w:r w:rsidRPr="00861938">
              <w:rPr>
                <w:rFonts w:ascii="宋体" w:eastAsia="宋体" w:hAnsi="宋体" w:cs="宋体" w:hint="eastAsia"/>
                <w:sz w:val="22"/>
                <w:szCs w:val="22"/>
              </w:rPr>
              <w:t>通信用可调谐激光源通用规范</w:t>
            </w:r>
          </w:p>
        </w:tc>
        <w:tc>
          <w:tcPr>
            <w:tcW w:w="2015" w:type="pct"/>
            <w:vAlign w:val="center"/>
          </w:tcPr>
          <w:p w14:paraId="2B02A9F9" w14:textId="1E87CC18" w:rsidR="00C30225" w:rsidRPr="005D2C4F" w:rsidRDefault="00C30225" w:rsidP="00C30225">
            <w:pPr>
              <w:widowControl/>
              <w:textAlignment w:val="center"/>
              <w:rPr>
                <w:rFonts w:ascii="宋体" w:eastAsia="宋体" w:hAnsi="宋体" w:cs="宋体"/>
                <w:color w:val="0000FF"/>
                <w:sz w:val="22"/>
                <w:szCs w:val="22"/>
              </w:rPr>
            </w:pPr>
            <w:r w:rsidRPr="001E63FF">
              <w:rPr>
                <w:rFonts w:ascii="宋体" w:eastAsia="宋体" w:hAnsi="宋体" w:cs="宋体" w:hint="eastAsia"/>
                <w:sz w:val="22"/>
                <w:szCs w:val="22"/>
              </w:rPr>
              <w:t>规定了通信用可调谐激光源（以下简称可调谐源）的通用技术要求、质量保证规定及交货准备等。适用于Littman、Littrow及其改进型外腔反馈式可调谐源的研制、生产和验收，其他类型的可调谐源可参照使用。</w:t>
            </w:r>
          </w:p>
        </w:tc>
        <w:tc>
          <w:tcPr>
            <w:tcW w:w="641" w:type="pct"/>
          </w:tcPr>
          <w:p w14:paraId="203F6D35" w14:textId="71410CA9" w:rsidR="00C30225" w:rsidRPr="005D2C4F" w:rsidRDefault="00C30225" w:rsidP="00C30225">
            <w:pPr>
              <w:widowControl/>
              <w:textAlignment w:val="center"/>
              <w:rPr>
                <w:rFonts w:ascii="宋体" w:eastAsia="宋体" w:hAnsi="宋体" w:cs="宋体"/>
                <w:color w:val="0000FF"/>
                <w:sz w:val="22"/>
              </w:rPr>
            </w:pPr>
            <w:r w:rsidRPr="002575FB">
              <w:rPr>
                <w:rFonts w:ascii="宋体" w:eastAsia="宋体" w:hAnsi="宋体" w:cs="宋体" w:hint="eastAsia"/>
                <w:color w:val="000000"/>
                <w:sz w:val="22"/>
                <w:lang w:bidi="ar"/>
              </w:rPr>
              <w:t>中</w:t>
            </w:r>
            <w:proofErr w:type="gramStart"/>
            <w:r w:rsidRPr="002575FB">
              <w:rPr>
                <w:rFonts w:ascii="宋体" w:eastAsia="宋体" w:hAnsi="宋体" w:cs="宋体" w:hint="eastAsia"/>
                <w:color w:val="000000"/>
                <w:sz w:val="22"/>
                <w:lang w:bidi="ar"/>
              </w:rPr>
              <w:t>电科思仪科技</w:t>
            </w:r>
            <w:proofErr w:type="gramEnd"/>
            <w:r w:rsidRPr="002575FB">
              <w:rPr>
                <w:rFonts w:ascii="宋体" w:eastAsia="宋体" w:hAnsi="宋体" w:cs="宋体" w:hint="eastAsia"/>
                <w:color w:val="000000"/>
                <w:sz w:val="22"/>
                <w:lang w:bidi="ar"/>
              </w:rPr>
              <w:t>股份有限公司</w:t>
            </w:r>
          </w:p>
        </w:tc>
        <w:tc>
          <w:tcPr>
            <w:tcW w:w="1099" w:type="pct"/>
          </w:tcPr>
          <w:p w14:paraId="3F5CF8E0" w14:textId="77777777" w:rsidR="00C30225" w:rsidRDefault="00C30225" w:rsidP="00C30225">
            <w:pPr>
              <w:widowControl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20" w:type="pct"/>
          </w:tcPr>
          <w:p w14:paraId="3C4D4320" w14:textId="638E30DB" w:rsidR="00C30225" w:rsidRDefault="00C30225" w:rsidP="00C30225">
            <w:pPr>
              <w:widowControl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</w:tr>
    </w:tbl>
    <w:p w14:paraId="03F65DA1" w14:textId="77777777" w:rsidR="00445588" w:rsidRPr="00445588" w:rsidRDefault="00445588" w:rsidP="00445588">
      <w:pPr>
        <w:ind w:firstLine="560"/>
        <w:rPr>
          <w:rFonts w:ascii="仿宋" w:eastAsia="仿宋" w:hAnsi="仿宋"/>
          <w:sz w:val="28"/>
          <w:szCs w:val="28"/>
        </w:rPr>
      </w:pPr>
    </w:p>
    <w:sectPr w:rsidR="00445588" w:rsidRPr="00445588" w:rsidSect="005D2C4F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44685" w14:textId="77777777" w:rsidR="008D0D6F" w:rsidRDefault="008D0D6F" w:rsidP="009A4829">
      <w:r>
        <w:separator/>
      </w:r>
    </w:p>
  </w:endnote>
  <w:endnote w:type="continuationSeparator" w:id="0">
    <w:p w14:paraId="5FF2B299" w14:textId="77777777" w:rsidR="008D0D6F" w:rsidRDefault="008D0D6F" w:rsidP="009A4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A5BA5" w14:textId="77777777" w:rsidR="008D0D6F" w:rsidRDefault="008D0D6F" w:rsidP="009A4829">
      <w:r>
        <w:separator/>
      </w:r>
    </w:p>
  </w:footnote>
  <w:footnote w:type="continuationSeparator" w:id="0">
    <w:p w14:paraId="4A22B7DF" w14:textId="77777777" w:rsidR="008D0D6F" w:rsidRDefault="008D0D6F" w:rsidP="009A4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588"/>
    <w:rsid w:val="00076622"/>
    <w:rsid w:val="00200ABD"/>
    <w:rsid w:val="002219C5"/>
    <w:rsid w:val="00324C59"/>
    <w:rsid w:val="003463DE"/>
    <w:rsid w:val="00445588"/>
    <w:rsid w:val="005840C1"/>
    <w:rsid w:val="005D2C4F"/>
    <w:rsid w:val="00702C2D"/>
    <w:rsid w:val="00875BF9"/>
    <w:rsid w:val="008D0D6F"/>
    <w:rsid w:val="009A4829"/>
    <w:rsid w:val="00A61369"/>
    <w:rsid w:val="00B21A96"/>
    <w:rsid w:val="00C30225"/>
    <w:rsid w:val="00C74794"/>
    <w:rsid w:val="00C833B4"/>
    <w:rsid w:val="00E6184E"/>
    <w:rsid w:val="00EF6238"/>
    <w:rsid w:val="00F21F45"/>
    <w:rsid w:val="00F4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56806F"/>
  <w15:chartTrackingRefBased/>
  <w15:docId w15:val="{D759854A-11B1-4EF2-AEEC-FA0D4919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558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45588"/>
    <w:rPr>
      <w:color w:val="605E5C"/>
      <w:shd w:val="clear" w:color="auto" w:fill="E1DFDD"/>
    </w:rPr>
  </w:style>
  <w:style w:type="table" w:styleId="a5">
    <w:name w:val="Table Grid"/>
    <w:basedOn w:val="a1"/>
    <w:rsid w:val="0044558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482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A4829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A48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A48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41@sin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86138</dc:creator>
  <cp:keywords/>
  <dc:description/>
  <cp:lastModifiedBy>86138</cp:lastModifiedBy>
  <cp:revision>8</cp:revision>
  <dcterms:created xsi:type="dcterms:W3CDTF">2024-06-28T01:08:00Z</dcterms:created>
  <dcterms:modified xsi:type="dcterms:W3CDTF">2024-07-16T00:24:00Z</dcterms:modified>
</cp:coreProperties>
</file>