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07" w:rsidRPr="00352E07" w:rsidRDefault="00352E07" w:rsidP="00352E07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Tahoma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352E07">
        <w:rPr>
          <w:rFonts w:ascii="黑体" w:eastAsia="黑体" w:hAnsi="黑体" w:cs="Tahoma"/>
          <w:b/>
          <w:bCs/>
          <w:color w:val="000000" w:themeColor="text1"/>
          <w:kern w:val="36"/>
          <w:sz w:val="28"/>
          <w:szCs w:val="28"/>
        </w:rPr>
        <w:t>使用示波器自动化测量电源开关损耗</w:t>
      </w:r>
    </w:p>
    <w:bookmarkEnd w:id="0"/>
    <w:p w:rsidR="00352E07" w:rsidRPr="00352E07" w:rsidRDefault="00352E07" w:rsidP="00352E0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来源：</w:t>
      </w:r>
      <w:r w:rsidRPr="00352E07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fldChar w:fldCharType="begin"/>
      </w:r>
      <w:r w:rsidRPr="00352E07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instrText xml:space="preserve"> HYPERLINK "https://www.mwrf.net/" \t "_blank" </w:instrText>
      </w:r>
      <w:r w:rsidRPr="00352E07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fldChar w:fldCharType="separate"/>
      </w:r>
      <w:r w:rsidRPr="00352E07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微波</w:t>
      </w:r>
      <w:proofErr w:type="gramStart"/>
      <w:r w:rsidRPr="00352E07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射频网</w:t>
      </w:r>
      <w:proofErr w:type="gramEnd"/>
      <w:r w:rsidRPr="00352E07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fldChar w:fldCharType="end"/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开关电源是当前电子信息飞速发展不可或缺的电源方式之一。开关电源以其功耗小、效率高、节能效果显著的优势，广泛应用于各种消费类电子以及各类供电系统当中，成为一种主流的电源产品。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测试需求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开关电源集成化是电源未来发展的主要趋势，这也就意味着功率密度将会越来越大，对工艺要求也会越来越高，在半导体器件和磁性材料没有新的突破之前，技术创新的重点将集中在如何提高开关电源的效率和减小重量上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典型开关式电源的效率可能约为87%，也就是会有13%的输入功率在电源内部耗散，主要表现以废热的形式。在这些损耗中，很大一部分耗散在开关器件，通常是MOSFETs或IGBTs，而开关器件最主要损耗便是：开通损耗和关断损耗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测试原理及方法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在理想情况下，开关器件像照明开关一样要么“开”、要么“关”，并在这两种状态之间瞬时切换。在“开”的状态下，开关的阻抗是零，开关中没有功率耗散，而不管有多少电流流经开关。在“关”的状态下，开关的阻抗是无穷大，流经的电流是零，因此也没有功率耗散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在实际中，某些功率是在“常开”（传导）的状态过程中耗散的；还有一些功率损耗，是在“开”和“关”（关闭）转换、在“关”和“开”（打开）转换期间耗散的，通常后者比前者明显要高得多。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D08C80F" wp14:editId="74EFAC28">
            <wp:extent cx="2790908" cy="2080666"/>
            <wp:effectExtent l="0" t="0" r="0" b="0"/>
            <wp:docPr id="5" name="图片 5" descr="https://www.mwrf.net/uploadfile/2024/0822/20240822180352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wrf.net/uploadfile/2024/0822/202408221803524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68" cy="20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图1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t>之所以出现这些不理想的情况，是因为电路中存在着寄生参数。如图1所示，栅极上的寄生电容会降慢器件的开关速度，延长打开时间和关闭时间。在漏极电流流动时，MOSFET漏极和源极之间的寄生电阻都会耗散功率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示波器测试开关损耗的原始办法：需要工程师手动设置选通，并添加 数学公式，这样便会导致不同工程师略微不同的设置方法引起不同的 测试结果。为了避免人工误差，现流行使用软件进行自动测量。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示波器测试开关损耗的新方案：泰克的POWER高级功率测量和 分析软件为开关损耗测量提供了定制化自动设置功能，并且符合 IEC60747-8 和 IEC60747-9 的测试方法，告别复杂设置，现在只需按 一个按钮，就可以执行全套开关损耗功率和能量测量。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软件中可以选择算法模型，支持MOSFET和BJT/IGBT算法；电源类型支持</w:t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begin"/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instrText xml:space="preserve"> HYPERLINK "https://www.rfbuy.com/Search/SearchAd?a_id=267" \t "_blank" </w:instrText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separate"/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  <w:u w:val="single"/>
        </w:rPr>
        <w:t>SMP</w:t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fldChar w:fldCharType="end"/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S、PFC和</w:t>
      </w:r>
      <w:proofErr w:type="spellStart"/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Flyback</w:t>
      </w:r>
      <w:proofErr w:type="spellEnd"/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；可以使用自动幅度和上升时间测量， 确定信号的幅度，设置10% 和90% 幅度时的测量门限值，然后测量信号的上升时间。此外，在复杂的信号中，可以使用光标选通功能，把测量重点放在波形的特定部分。然后把幅度乘以80%，除以上升时间指标，计算得出转换速率。还支持绘制出轨迹图，方便设计工程师对其进行分析优化。这一款软件可以极大提高工作效率，缩短项目工期，并减少人为误差，是当前很多开关电源设计工程师的新宠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FE8A40D" wp14:editId="1AEA8AE6">
            <wp:extent cx="3355450" cy="3418961"/>
            <wp:effectExtent l="0" t="0" r="0" b="0"/>
            <wp:docPr id="4" name="图片 4" descr="https://www.mwrf.net/uploadfile/2024/0822/20240822180429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wrf.net/uploadfile/2024/0822/202408221804298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21" cy="342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POWER高级功率测量和分析软件能够覆盖电源设计全流程测试，从电源的输入到输出，再到功率级和环路分析，都可以在一台示波器上实现半自动化测试，具体</w:t>
      </w:r>
      <w:proofErr w:type="spellStart"/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POWER</w:t>
      </w:r>
      <w:proofErr w:type="spellEnd"/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内容可查看《使用5-PWR应用软件进行电源测量和分析》应用指南。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618267BE" wp14:editId="62D2C474">
            <wp:extent cx="4094922" cy="1553469"/>
            <wp:effectExtent l="0" t="0" r="1270" b="8890"/>
            <wp:docPr id="3" name="图片 3" descr="https://www.mwrf.net/uploadfile/2024/0822/20240822180446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wrf.net/uploadfile/2024/0822/202408221804469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62" cy="15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测试方案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▪</w:t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  示波器：泰克MSO4/5/6系示波器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▪</w:t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  软件：Power高级功率测量和分析软件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22F4398" wp14:editId="2A41065F">
            <wp:extent cx="3927944" cy="2126115"/>
            <wp:effectExtent l="0" t="0" r="0" b="7620"/>
            <wp:docPr id="2" name="图片 2" descr="https://www.mwrf.net/uploadfile/2024/0822/20240822180507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wrf.net/uploadfile/2024/0822/202408221805075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737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软件界面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▪</w:t>
      </w: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  探头：TDP10001GHz差分探头、THCP0200/THDP0100高压差分探头、TCP0030A120MHzAC/DC电流探头。</w:t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Tahom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68D8B6D" wp14:editId="1F2A8A06">
            <wp:extent cx="4851623" cy="1231363"/>
            <wp:effectExtent l="0" t="0" r="6350" b="6985"/>
            <wp:docPr id="1" name="图片 1" descr="https://www.mwrf.net/uploadfile/2024/0822/2024082218053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wrf.net/uploadfile/2024/0822/20240822180533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20" cy="124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07" w:rsidRPr="00352E07" w:rsidRDefault="00352E07" w:rsidP="00352E07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352E0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高带宽差分探头                            高压差分探头                           交直流电流探头</w:t>
      </w:r>
    </w:p>
    <w:p w:rsidR="00CE6FE1" w:rsidRPr="00352E07" w:rsidRDefault="00CE6FE1" w:rsidP="00352E0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CE6FE1" w:rsidRPr="0035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E4"/>
    <w:rsid w:val="00352E07"/>
    <w:rsid w:val="00BF00E4"/>
    <w:rsid w:val="00C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2E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E0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ol">
    <w:name w:val="col"/>
    <w:basedOn w:val="a0"/>
    <w:rsid w:val="00352E07"/>
  </w:style>
  <w:style w:type="character" w:styleId="a3">
    <w:name w:val="Hyperlink"/>
    <w:basedOn w:val="a0"/>
    <w:uiPriority w:val="99"/>
    <w:semiHidden/>
    <w:unhideWhenUsed/>
    <w:rsid w:val="00352E07"/>
    <w:rPr>
      <w:color w:val="0000FF"/>
      <w:u w:val="single"/>
    </w:rPr>
  </w:style>
  <w:style w:type="character" w:styleId="a4">
    <w:name w:val="Strong"/>
    <w:basedOn w:val="a0"/>
    <w:uiPriority w:val="22"/>
    <w:qFormat/>
    <w:rsid w:val="00352E07"/>
    <w:rPr>
      <w:b/>
      <w:bCs/>
    </w:rPr>
  </w:style>
  <w:style w:type="paragraph" w:styleId="a5">
    <w:name w:val="Normal (Web)"/>
    <w:basedOn w:val="a"/>
    <w:uiPriority w:val="99"/>
    <w:semiHidden/>
    <w:unhideWhenUsed/>
    <w:rsid w:val="00352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52E0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52E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2E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E0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ol">
    <w:name w:val="col"/>
    <w:basedOn w:val="a0"/>
    <w:rsid w:val="00352E07"/>
  </w:style>
  <w:style w:type="character" w:styleId="a3">
    <w:name w:val="Hyperlink"/>
    <w:basedOn w:val="a0"/>
    <w:uiPriority w:val="99"/>
    <w:semiHidden/>
    <w:unhideWhenUsed/>
    <w:rsid w:val="00352E07"/>
    <w:rPr>
      <w:color w:val="0000FF"/>
      <w:u w:val="single"/>
    </w:rPr>
  </w:style>
  <w:style w:type="character" w:styleId="a4">
    <w:name w:val="Strong"/>
    <w:basedOn w:val="a0"/>
    <w:uiPriority w:val="22"/>
    <w:qFormat/>
    <w:rsid w:val="00352E07"/>
    <w:rPr>
      <w:b/>
      <w:bCs/>
    </w:rPr>
  </w:style>
  <w:style w:type="paragraph" w:styleId="a5">
    <w:name w:val="Normal (Web)"/>
    <w:basedOn w:val="a"/>
    <w:uiPriority w:val="99"/>
    <w:semiHidden/>
    <w:unhideWhenUsed/>
    <w:rsid w:val="00352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52E0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52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  <w:divsChild>
            <w:div w:id="1463585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16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1337</Characters>
  <Application>Microsoft Office Word</Application>
  <DocSecurity>0</DocSecurity>
  <Lines>11</Lines>
  <Paragraphs>3</Paragraphs>
  <ScaleCrop>false</ScaleCrop>
  <Company>Organization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2024-08-28T02:39:00Z</dcterms:created>
  <dcterms:modified xsi:type="dcterms:W3CDTF">2024-08-28T02:42:00Z</dcterms:modified>
</cp:coreProperties>
</file>