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A0A" w:rsidRPr="00876A0A" w:rsidRDefault="00876A0A" w:rsidP="00876A0A">
      <w:pPr>
        <w:widowControl/>
        <w:spacing w:line="360" w:lineRule="auto"/>
        <w:jc w:val="center"/>
        <w:outlineLvl w:val="0"/>
        <w:rPr>
          <w:rFonts w:ascii="黑体" w:eastAsia="黑体" w:hAnsi="黑体" w:cs="宋体"/>
          <w:b/>
          <w:bCs/>
          <w:color w:val="000000" w:themeColor="text1"/>
          <w:kern w:val="36"/>
          <w:sz w:val="28"/>
          <w:szCs w:val="28"/>
        </w:rPr>
      </w:pPr>
      <w:bookmarkStart w:id="0" w:name="_GoBack"/>
      <w:proofErr w:type="gramStart"/>
      <w:r w:rsidRPr="00876A0A">
        <w:rPr>
          <w:rFonts w:ascii="黑体" w:eastAsia="黑体" w:hAnsi="黑体" w:cs="宋体" w:hint="eastAsia"/>
          <w:b/>
          <w:bCs/>
          <w:color w:val="000000" w:themeColor="text1"/>
          <w:kern w:val="36"/>
          <w:sz w:val="28"/>
          <w:szCs w:val="28"/>
        </w:rPr>
        <w:t>鼎阳高端</w:t>
      </w:r>
      <w:proofErr w:type="gramEnd"/>
      <w:r w:rsidRPr="00876A0A">
        <w:rPr>
          <w:rFonts w:ascii="黑体" w:eastAsia="黑体" w:hAnsi="黑体" w:cs="宋体" w:hint="eastAsia"/>
          <w:b/>
          <w:bCs/>
          <w:color w:val="000000" w:themeColor="text1"/>
          <w:kern w:val="36"/>
          <w:sz w:val="28"/>
          <w:szCs w:val="28"/>
        </w:rPr>
        <w:t>产品线驱动增长新引擎，高端化策略成果斐然</w:t>
      </w:r>
    </w:p>
    <w:bookmarkEnd w:id="0"/>
    <w:p w:rsidR="00876A0A" w:rsidRPr="00876A0A" w:rsidRDefault="00876A0A" w:rsidP="00876A0A">
      <w:pPr>
        <w:widowControl/>
        <w:spacing w:line="360" w:lineRule="auto"/>
        <w:jc w:val="center"/>
        <w:rPr>
          <w:rFonts w:ascii="宋体" w:eastAsia="宋体" w:hAnsi="宋体" w:cs="宋体"/>
          <w:color w:val="000000" w:themeColor="text1"/>
          <w:kern w:val="0"/>
          <w:sz w:val="24"/>
          <w:szCs w:val="24"/>
        </w:rPr>
      </w:pPr>
      <w:r w:rsidRPr="00876A0A">
        <w:rPr>
          <w:rFonts w:ascii="宋体" w:eastAsia="宋体" w:hAnsi="宋体" w:cs="宋体"/>
          <w:color w:val="000000" w:themeColor="text1"/>
          <w:kern w:val="0"/>
          <w:sz w:val="24"/>
          <w:szCs w:val="24"/>
        </w:rPr>
        <w:t>来源：</w:t>
      </w:r>
      <w:proofErr w:type="gramStart"/>
      <w:r w:rsidRPr="00876A0A">
        <w:rPr>
          <w:rFonts w:ascii="宋体" w:eastAsia="宋体" w:hAnsi="宋体" w:cs="宋体"/>
          <w:color w:val="000000" w:themeColor="text1"/>
          <w:kern w:val="0"/>
          <w:sz w:val="24"/>
          <w:szCs w:val="24"/>
        </w:rPr>
        <w:t>鼎阳科技</w:t>
      </w:r>
      <w:proofErr w:type="gramEnd"/>
    </w:p>
    <w:p w:rsidR="00876A0A" w:rsidRPr="00876A0A" w:rsidRDefault="00876A0A" w:rsidP="00876A0A">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876A0A">
        <w:rPr>
          <w:rFonts w:ascii="宋体" w:eastAsia="宋体" w:hAnsi="宋体" w:cs="宋体"/>
          <w:color w:val="000000" w:themeColor="text1"/>
          <w:kern w:val="0"/>
          <w:sz w:val="24"/>
          <w:szCs w:val="24"/>
        </w:rPr>
        <w:t>鼎阳科技</w:t>
      </w:r>
      <w:proofErr w:type="gramEnd"/>
      <w:r w:rsidRPr="00876A0A">
        <w:rPr>
          <w:rFonts w:ascii="宋体" w:eastAsia="宋体" w:hAnsi="宋体" w:cs="宋体"/>
          <w:color w:val="000000" w:themeColor="text1"/>
          <w:kern w:val="0"/>
          <w:sz w:val="24"/>
          <w:szCs w:val="24"/>
        </w:rPr>
        <w:t>发布半年度报告2024年半年度报告2024年8月30日，公司正式发布2024年半年度报告，报告显示，公司2024年上半年营业收入达22,374.98万元，其中，高端产品销售额稳健保持在20%以上，已成为</w:t>
      </w:r>
      <w:proofErr w:type="gramStart"/>
      <w:r w:rsidRPr="00876A0A">
        <w:rPr>
          <w:rFonts w:ascii="宋体" w:eastAsia="宋体" w:hAnsi="宋体" w:cs="宋体"/>
          <w:color w:val="000000" w:themeColor="text1"/>
          <w:kern w:val="0"/>
          <w:sz w:val="24"/>
          <w:szCs w:val="24"/>
        </w:rPr>
        <w:t>鼎阳科技</w:t>
      </w:r>
      <w:proofErr w:type="gramEnd"/>
      <w:r w:rsidRPr="00876A0A">
        <w:rPr>
          <w:rFonts w:ascii="宋体" w:eastAsia="宋体" w:hAnsi="宋体" w:cs="宋体"/>
          <w:color w:val="000000" w:themeColor="text1"/>
          <w:kern w:val="0"/>
          <w:sz w:val="24"/>
          <w:szCs w:val="24"/>
        </w:rPr>
        <w:t>营收关键支柱，营收结构持续优化。</w:t>
      </w:r>
    </w:p>
    <w:p w:rsidR="00876A0A" w:rsidRPr="00876A0A" w:rsidRDefault="00876A0A" w:rsidP="00876A0A">
      <w:pPr>
        <w:widowControl/>
        <w:shd w:val="clear" w:color="auto" w:fill="FFFFFF"/>
        <w:spacing w:line="360" w:lineRule="auto"/>
        <w:jc w:val="center"/>
        <w:rPr>
          <w:rFonts w:ascii="宋体" w:eastAsia="宋体" w:hAnsi="宋体" w:cs="宋体"/>
          <w:color w:val="000000" w:themeColor="text1"/>
          <w:kern w:val="0"/>
          <w:sz w:val="24"/>
          <w:szCs w:val="24"/>
        </w:rPr>
      </w:pPr>
      <w:r w:rsidRPr="00876A0A">
        <w:rPr>
          <w:rFonts w:ascii="宋体" w:eastAsia="宋体" w:hAnsi="宋体" w:cs="宋体" w:hint="eastAsia"/>
          <w:noProof/>
          <w:color w:val="000000" w:themeColor="text1"/>
          <w:kern w:val="0"/>
          <w:sz w:val="24"/>
          <w:szCs w:val="24"/>
        </w:rPr>
        <w:drawing>
          <wp:inline distT="0" distB="0" distL="0" distR="0" wp14:anchorId="3C8AC048" wp14:editId="31FF66B2">
            <wp:extent cx="3781425" cy="2336988"/>
            <wp:effectExtent l="0" t="0" r="0" b="6350"/>
            <wp:docPr id="5" name="图片 5" descr="https://www.861718.com/member/kindeditor/attached/image/20240830/20240830182140_583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0830/20240830182140_5834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2336988"/>
                    </a:xfrm>
                    <a:prstGeom prst="rect">
                      <a:avLst/>
                    </a:prstGeom>
                    <a:noFill/>
                    <a:ln>
                      <a:noFill/>
                    </a:ln>
                  </pic:spPr>
                </pic:pic>
              </a:graphicData>
            </a:graphic>
          </wp:inline>
        </w:drawing>
      </w:r>
    </w:p>
    <w:p w:rsidR="00876A0A" w:rsidRPr="00876A0A" w:rsidRDefault="00876A0A" w:rsidP="00876A0A">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876A0A">
        <w:rPr>
          <w:rFonts w:ascii="宋体" w:eastAsia="宋体" w:hAnsi="宋体" w:cs="宋体"/>
          <w:b/>
          <w:bCs/>
          <w:color w:val="000000" w:themeColor="text1"/>
          <w:kern w:val="0"/>
          <w:sz w:val="24"/>
          <w:szCs w:val="24"/>
        </w:rPr>
        <w:t>高端产品线引领增长</w:t>
      </w:r>
    </w:p>
    <w:p w:rsidR="00876A0A" w:rsidRPr="00876A0A" w:rsidRDefault="00876A0A" w:rsidP="00876A0A">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876A0A">
        <w:rPr>
          <w:rFonts w:ascii="宋体" w:eastAsia="宋体" w:hAnsi="宋体" w:cs="宋体"/>
          <w:b/>
          <w:bCs/>
          <w:color w:val="000000" w:themeColor="text1"/>
          <w:kern w:val="0"/>
          <w:sz w:val="24"/>
          <w:szCs w:val="24"/>
        </w:rPr>
        <w:t>品牌影响力与营收结构双提升</w:t>
      </w:r>
    </w:p>
    <w:p w:rsidR="00876A0A" w:rsidRPr="00876A0A" w:rsidRDefault="00876A0A" w:rsidP="00876A0A">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76A0A">
        <w:rPr>
          <w:rFonts w:ascii="宋体" w:eastAsia="宋体" w:hAnsi="宋体" w:cs="宋体"/>
          <w:color w:val="000000" w:themeColor="text1"/>
          <w:kern w:val="0"/>
          <w:sz w:val="24"/>
          <w:szCs w:val="24"/>
        </w:rPr>
        <w:t>报告显示，公司2024年上半年期间，高端产品销售占比达到20%以上，而其具象化在产品销售上，则表现为"单价越高的产品，销售额增长越快</w:t>
      </w:r>
      <w:proofErr w:type="gramStart"/>
      <w:r w:rsidRPr="00876A0A">
        <w:rPr>
          <w:rFonts w:ascii="宋体" w:eastAsia="宋体" w:hAnsi="宋体" w:cs="宋体"/>
          <w:color w:val="000000" w:themeColor="text1"/>
          <w:kern w:val="0"/>
          <w:sz w:val="24"/>
          <w:szCs w:val="24"/>
        </w:rPr>
        <w:t>”</w:t>
      </w:r>
      <w:proofErr w:type="gramEnd"/>
      <w:r w:rsidRPr="00876A0A">
        <w:rPr>
          <w:rFonts w:ascii="宋体" w:eastAsia="宋体" w:hAnsi="宋体" w:cs="宋体"/>
          <w:color w:val="000000" w:themeColor="text1"/>
          <w:kern w:val="0"/>
          <w:sz w:val="24"/>
          <w:szCs w:val="24"/>
        </w:rPr>
        <w:t>：销售单价3万以上的产品销售额同比增长15.71%，销售单价5万以上的产品销售额同比增长36.07%。</w:t>
      </w:r>
    </w:p>
    <w:p w:rsidR="00876A0A" w:rsidRPr="00876A0A" w:rsidRDefault="00876A0A" w:rsidP="00876A0A">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76A0A">
        <w:rPr>
          <w:rFonts w:ascii="宋体" w:eastAsia="宋体" w:hAnsi="宋体" w:cs="宋体"/>
          <w:color w:val="000000" w:themeColor="text1"/>
          <w:kern w:val="0"/>
          <w:sz w:val="24"/>
          <w:szCs w:val="24"/>
        </w:rPr>
        <w:t>在产品发展战略制定上，</w:t>
      </w:r>
      <w:proofErr w:type="gramStart"/>
      <w:r w:rsidRPr="00876A0A">
        <w:rPr>
          <w:rFonts w:ascii="宋体" w:eastAsia="宋体" w:hAnsi="宋体" w:cs="宋体"/>
          <w:color w:val="000000" w:themeColor="text1"/>
          <w:kern w:val="0"/>
          <w:sz w:val="24"/>
          <w:szCs w:val="24"/>
        </w:rPr>
        <w:t>鼎阳科技</w:t>
      </w:r>
      <w:proofErr w:type="gramEnd"/>
      <w:r w:rsidRPr="00876A0A">
        <w:rPr>
          <w:rFonts w:ascii="宋体" w:eastAsia="宋体" w:hAnsi="宋体" w:cs="宋体"/>
          <w:color w:val="000000" w:themeColor="text1"/>
          <w:kern w:val="0"/>
          <w:sz w:val="24"/>
          <w:szCs w:val="24"/>
        </w:rPr>
        <w:t>着重培育的高分辨率数字示波器也取得了良好的市场反馈。2024年1月，</w:t>
      </w:r>
      <w:proofErr w:type="gramStart"/>
      <w:r w:rsidRPr="00876A0A">
        <w:rPr>
          <w:rFonts w:ascii="宋体" w:eastAsia="宋体" w:hAnsi="宋体" w:cs="宋体"/>
          <w:color w:val="000000" w:themeColor="text1"/>
          <w:kern w:val="0"/>
          <w:sz w:val="24"/>
          <w:szCs w:val="24"/>
        </w:rPr>
        <w:t>鼎阳科技</w:t>
      </w:r>
      <w:proofErr w:type="gramEnd"/>
      <w:r w:rsidRPr="00876A0A">
        <w:rPr>
          <w:rFonts w:ascii="宋体" w:eastAsia="宋体" w:hAnsi="宋体" w:cs="宋体"/>
          <w:color w:val="000000" w:themeColor="text1"/>
          <w:kern w:val="0"/>
          <w:sz w:val="24"/>
          <w:szCs w:val="24"/>
        </w:rPr>
        <w:t>发布8 GHz带宽12-bit高分辨率数字示波器，时至今日，</w:t>
      </w:r>
      <w:proofErr w:type="gramStart"/>
      <w:r w:rsidRPr="00876A0A">
        <w:rPr>
          <w:rFonts w:ascii="宋体" w:eastAsia="宋体" w:hAnsi="宋体" w:cs="宋体"/>
          <w:color w:val="000000" w:themeColor="text1"/>
          <w:kern w:val="0"/>
          <w:sz w:val="24"/>
          <w:szCs w:val="24"/>
        </w:rPr>
        <w:t>鼎阳科技</w:t>
      </w:r>
      <w:proofErr w:type="gramEnd"/>
      <w:r w:rsidRPr="00876A0A">
        <w:rPr>
          <w:rFonts w:ascii="宋体" w:eastAsia="宋体" w:hAnsi="宋体" w:cs="宋体"/>
          <w:color w:val="000000" w:themeColor="text1"/>
          <w:kern w:val="0"/>
          <w:sz w:val="24"/>
          <w:szCs w:val="24"/>
        </w:rPr>
        <w:t>高分辨率数字示波器家族已有9个系列，涵盖70 MHz - 8 GHz带宽范围，且销售额逐年走高。2024年上半年，</w:t>
      </w:r>
      <w:proofErr w:type="gramStart"/>
      <w:r w:rsidRPr="00876A0A">
        <w:rPr>
          <w:rFonts w:ascii="宋体" w:eastAsia="宋体" w:hAnsi="宋体" w:cs="宋体"/>
          <w:color w:val="000000" w:themeColor="text1"/>
          <w:kern w:val="0"/>
          <w:sz w:val="24"/>
          <w:szCs w:val="24"/>
        </w:rPr>
        <w:t>鼎阳科技</w:t>
      </w:r>
      <w:proofErr w:type="gramEnd"/>
      <w:r w:rsidRPr="00876A0A">
        <w:rPr>
          <w:rFonts w:ascii="宋体" w:eastAsia="宋体" w:hAnsi="宋体" w:cs="宋体"/>
          <w:color w:val="000000" w:themeColor="text1"/>
          <w:kern w:val="0"/>
          <w:sz w:val="24"/>
          <w:szCs w:val="24"/>
        </w:rPr>
        <w:t>高分辨率数字示波器产品境内收入同比增长 39.42%，继续延续增长态势。</w:t>
      </w:r>
    </w:p>
    <w:p w:rsidR="00876A0A" w:rsidRPr="00876A0A" w:rsidRDefault="00876A0A" w:rsidP="00876A0A">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76A0A">
        <w:rPr>
          <w:rFonts w:ascii="宋体" w:eastAsia="宋体" w:hAnsi="宋体" w:cs="宋体"/>
          <w:color w:val="000000" w:themeColor="text1"/>
          <w:kern w:val="0"/>
          <w:sz w:val="24"/>
          <w:szCs w:val="24"/>
        </w:rPr>
        <w:t>以上种种</w:t>
      </w:r>
      <w:proofErr w:type="gramStart"/>
      <w:r w:rsidRPr="00876A0A">
        <w:rPr>
          <w:rFonts w:ascii="宋体" w:eastAsia="宋体" w:hAnsi="宋体" w:cs="宋体"/>
          <w:color w:val="000000" w:themeColor="text1"/>
          <w:kern w:val="0"/>
          <w:sz w:val="24"/>
          <w:szCs w:val="24"/>
        </w:rPr>
        <w:t>均标志</w:t>
      </w:r>
      <w:proofErr w:type="gramEnd"/>
      <w:r w:rsidRPr="00876A0A">
        <w:rPr>
          <w:rFonts w:ascii="宋体" w:eastAsia="宋体" w:hAnsi="宋体" w:cs="宋体"/>
          <w:color w:val="000000" w:themeColor="text1"/>
          <w:kern w:val="0"/>
          <w:sz w:val="24"/>
          <w:szCs w:val="24"/>
        </w:rPr>
        <w:t>着公司在高端化转型与产品策略上的精准定位都取得了显著成效，不仅成功吸引了更多高价值客户的关注与青睐，还通过提升产品附加值和品牌影响力，实现了销售结构的优化。相信未来，这些充满营收潜力的项目都将为公司带来更好的业绩增长。</w:t>
      </w:r>
    </w:p>
    <w:p w:rsidR="00876A0A" w:rsidRPr="00876A0A" w:rsidRDefault="00876A0A" w:rsidP="00876A0A">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76A0A">
        <w:rPr>
          <w:rFonts w:ascii="宋体" w:eastAsia="宋体" w:hAnsi="宋体" w:cs="宋体"/>
          <w:color w:val="000000" w:themeColor="text1"/>
          <w:kern w:val="0"/>
          <w:sz w:val="24"/>
          <w:szCs w:val="24"/>
        </w:rPr>
        <w:lastRenderedPageBreak/>
        <w:t>此外，为搭配高端产品销售服务，公司持续优化相关对接团队的管理和建设，采用绑定经验丰厚、技术能力强的专门负责人的方式，为客户提供更好的服务体验，提升客户下单转化率，进一步加强公司盈利能力。</w:t>
      </w:r>
    </w:p>
    <w:p w:rsidR="00876A0A" w:rsidRPr="00876A0A" w:rsidRDefault="00876A0A" w:rsidP="00876A0A">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876A0A">
        <w:rPr>
          <w:rFonts w:ascii="宋体" w:eastAsia="宋体" w:hAnsi="宋体" w:cs="宋体"/>
          <w:b/>
          <w:bCs/>
          <w:color w:val="000000" w:themeColor="text1"/>
          <w:kern w:val="0"/>
          <w:sz w:val="24"/>
          <w:szCs w:val="24"/>
        </w:rPr>
        <w:t>产品线持续优化</w:t>
      </w:r>
    </w:p>
    <w:p w:rsidR="00876A0A" w:rsidRPr="00876A0A" w:rsidRDefault="00876A0A" w:rsidP="00876A0A">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876A0A">
        <w:rPr>
          <w:rFonts w:ascii="宋体" w:eastAsia="宋体" w:hAnsi="宋体" w:cs="宋体"/>
          <w:b/>
          <w:bCs/>
          <w:color w:val="000000" w:themeColor="text1"/>
          <w:kern w:val="0"/>
          <w:sz w:val="24"/>
          <w:szCs w:val="24"/>
        </w:rPr>
        <w:t>市场竞争力再次升级</w:t>
      </w:r>
    </w:p>
    <w:p w:rsidR="00876A0A" w:rsidRPr="00876A0A" w:rsidRDefault="00876A0A" w:rsidP="00876A0A">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76A0A">
        <w:rPr>
          <w:rFonts w:ascii="宋体" w:eastAsia="宋体" w:hAnsi="宋体" w:cs="宋体"/>
          <w:color w:val="000000" w:themeColor="text1"/>
          <w:kern w:val="0"/>
          <w:sz w:val="24"/>
          <w:szCs w:val="24"/>
        </w:rPr>
        <w:t>2024年上半年，</w:t>
      </w:r>
      <w:proofErr w:type="gramStart"/>
      <w:r w:rsidRPr="00876A0A">
        <w:rPr>
          <w:rFonts w:ascii="宋体" w:eastAsia="宋体" w:hAnsi="宋体" w:cs="宋体"/>
          <w:color w:val="000000" w:themeColor="text1"/>
          <w:kern w:val="0"/>
          <w:sz w:val="24"/>
          <w:szCs w:val="24"/>
        </w:rPr>
        <w:t>鼎阳科技</w:t>
      </w:r>
      <w:proofErr w:type="gramEnd"/>
      <w:r w:rsidRPr="00876A0A">
        <w:rPr>
          <w:rFonts w:ascii="宋体" w:eastAsia="宋体" w:hAnsi="宋体" w:cs="宋体"/>
          <w:color w:val="000000" w:themeColor="text1"/>
          <w:kern w:val="0"/>
          <w:sz w:val="24"/>
          <w:szCs w:val="24"/>
        </w:rPr>
        <w:t>发布了4款新品，包括数字万用表、数字示波器、任意波形发生器、</w:t>
      </w:r>
      <w:proofErr w:type="gramStart"/>
      <w:r w:rsidRPr="00876A0A">
        <w:rPr>
          <w:rFonts w:ascii="宋体" w:eastAsia="宋体" w:hAnsi="宋体" w:cs="宋体"/>
          <w:color w:val="000000" w:themeColor="text1"/>
          <w:kern w:val="0"/>
          <w:sz w:val="24"/>
          <w:szCs w:val="24"/>
        </w:rPr>
        <w:t>宽范围</w:t>
      </w:r>
      <w:proofErr w:type="gramEnd"/>
      <w:r w:rsidRPr="00876A0A">
        <w:rPr>
          <w:rFonts w:ascii="宋体" w:eastAsia="宋体" w:hAnsi="宋体" w:cs="宋体"/>
          <w:color w:val="000000" w:themeColor="text1"/>
          <w:kern w:val="0"/>
          <w:sz w:val="24"/>
          <w:szCs w:val="24"/>
        </w:rPr>
        <w:t>可编程直流开关电源等产品，并优化了两款设备的性能、加强了相关仪器配套。总</w:t>
      </w:r>
      <w:proofErr w:type="gramStart"/>
      <w:r w:rsidRPr="00876A0A">
        <w:rPr>
          <w:rFonts w:ascii="宋体" w:eastAsia="宋体" w:hAnsi="宋体" w:cs="宋体"/>
          <w:color w:val="000000" w:themeColor="text1"/>
          <w:kern w:val="0"/>
          <w:sz w:val="24"/>
          <w:szCs w:val="24"/>
        </w:rPr>
        <w:t>览</w:t>
      </w:r>
      <w:proofErr w:type="gramEnd"/>
      <w:r w:rsidRPr="00876A0A">
        <w:rPr>
          <w:rFonts w:ascii="宋体" w:eastAsia="宋体" w:hAnsi="宋体" w:cs="宋体"/>
          <w:color w:val="000000" w:themeColor="text1"/>
          <w:kern w:val="0"/>
          <w:sz w:val="24"/>
          <w:szCs w:val="24"/>
        </w:rPr>
        <w:t>2024年上半年，</w:t>
      </w:r>
      <w:proofErr w:type="gramStart"/>
      <w:r w:rsidRPr="00876A0A">
        <w:rPr>
          <w:rFonts w:ascii="宋体" w:eastAsia="宋体" w:hAnsi="宋体" w:cs="宋体"/>
          <w:color w:val="000000" w:themeColor="text1"/>
          <w:kern w:val="0"/>
          <w:sz w:val="24"/>
          <w:szCs w:val="24"/>
        </w:rPr>
        <w:t>鼎阳科技</w:t>
      </w:r>
      <w:proofErr w:type="gramEnd"/>
      <w:r w:rsidRPr="00876A0A">
        <w:rPr>
          <w:rFonts w:ascii="宋体" w:eastAsia="宋体" w:hAnsi="宋体" w:cs="宋体"/>
          <w:color w:val="000000" w:themeColor="text1"/>
          <w:kern w:val="0"/>
          <w:sz w:val="24"/>
          <w:szCs w:val="24"/>
        </w:rPr>
        <w:t>可谓新品收获颇丰，而这其中，不仅有力破自身瓶颈的8 GHz带宽12-bit高分辨率数字示波器，也有对现有产品线进行持续补充、拓宽细分领域用途的扛鼎之作。</w:t>
      </w:r>
    </w:p>
    <w:p w:rsidR="00876A0A" w:rsidRPr="00876A0A" w:rsidRDefault="00876A0A" w:rsidP="00876A0A">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876A0A">
        <w:rPr>
          <w:rFonts w:ascii="宋体" w:eastAsia="宋体" w:hAnsi="宋体" w:cs="宋体"/>
          <w:color w:val="000000" w:themeColor="text1"/>
          <w:kern w:val="0"/>
          <w:sz w:val="24"/>
          <w:szCs w:val="24"/>
        </w:rPr>
        <w:t>鼎阳科技</w:t>
      </w:r>
      <w:proofErr w:type="gramEnd"/>
      <w:r w:rsidRPr="00876A0A">
        <w:rPr>
          <w:rFonts w:ascii="宋体" w:eastAsia="宋体" w:hAnsi="宋体" w:cs="宋体"/>
          <w:color w:val="000000" w:themeColor="text1"/>
          <w:kern w:val="0"/>
          <w:sz w:val="24"/>
          <w:szCs w:val="24"/>
        </w:rPr>
        <w:t>的产品线在2024年上半年度得到了再</w:t>
      </w:r>
      <w:proofErr w:type="gramStart"/>
      <w:r w:rsidRPr="00876A0A">
        <w:rPr>
          <w:rFonts w:ascii="宋体" w:eastAsia="宋体" w:hAnsi="宋体" w:cs="宋体"/>
          <w:color w:val="000000" w:themeColor="text1"/>
          <w:kern w:val="0"/>
          <w:sz w:val="24"/>
          <w:szCs w:val="24"/>
        </w:rPr>
        <w:t>一</w:t>
      </w:r>
      <w:proofErr w:type="gramEnd"/>
      <w:r w:rsidRPr="00876A0A">
        <w:rPr>
          <w:rFonts w:ascii="宋体" w:eastAsia="宋体" w:hAnsi="宋体" w:cs="宋体"/>
          <w:color w:val="000000" w:themeColor="text1"/>
          <w:kern w:val="0"/>
          <w:sz w:val="24"/>
          <w:szCs w:val="24"/>
        </w:rPr>
        <w:t>次优化，而</w:t>
      </w:r>
      <w:proofErr w:type="gramStart"/>
      <w:r w:rsidRPr="00876A0A">
        <w:rPr>
          <w:rFonts w:ascii="宋体" w:eastAsia="宋体" w:hAnsi="宋体" w:cs="宋体"/>
          <w:color w:val="000000" w:themeColor="text1"/>
          <w:kern w:val="0"/>
          <w:sz w:val="24"/>
          <w:szCs w:val="24"/>
        </w:rPr>
        <w:t>鼎阳科技</w:t>
      </w:r>
      <w:proofErr w:type="gramEnd"/>
      <w:r w:rsidRPr="00876A0A">
        <w:rPr>
          <w:rFonts w:ascii="宋体" w:eastAsia="宋体" w:hAnsi="宋体" w:cs="宋体"/>
          <w:color w:val="000000" w:themeColor="text1"/>
          <w:kern w:val="0"/>
          <w:sz w:val="24"/>
          <w:szCs w:val="24"/>
        </w:rPr>
        <w:t>对现有产品线的持续优化与拓展，也体现了其敏锐的市场洞察力和灵活的市场应变能力。通过加强仪器配套、提升设备性能，</w:t>
      </w:r>
      <w:proofErr w:type="gramStart"/>
      <w:r w:rsidRPr="00876A0A">
        <w:rPr>
          <w:rFonts w:ascii="宋体" w:eastAsia="宋体" w:hAnsi="宋体" w:cs="宋体"/>
          <w:color w:val="000000" w:themeColor="text1"/>
          <w:kern w:val="0"/>
          <w:sz w:val="24"/>
          <w:szCs w:val="24"/>
        </w:rPr>
        <w:t>鼎阳科技</w:t>
      </w:r>
      <w:proofErr w:type="gramEnd"/>
      <w:r w:rsidRPr="00876A0A">
        <w:rPr>
          <w:rFonts w:ascii="宋体" w:eastAsia="宋体" w:hAnsi="宋体" w:cs="宋体"/>
          <w:color w:val="000000" w:themeColor="text1"/>
          <w:kern w:val="0"/>
          <w:sz w:val="24"/>
          <w:szCs w:val="24"/>
        </w:rPr>
        <w:t>不仅丰富了自身的产品线结构，更为用户提供了更加全面、便捷、高效的电子测试测量解决方案，进一步增强了客户粘性和市场竞争力。</w:t>
      </w:r>
    </w:p>
    <w:p w:rsidR="00876A0A" w:rsidRPr="00876A0A" w:rsidRDefault="00876A0A" w:rsidP="00876A0A">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876A0A">
        <w:rPr>
          <w:rFonts w:ascii="宋体" w:eastAsia="宋体" w:hAnsi="宋体" w:cs="宋体"/>
          <w:b/>
          <w:bCs/>
          <w:color w:val="000000" w:themeColor="text1"/>
          <w:kern w:val="0"/>
          <w:sz w:val="24"/>
          <w:szCs w:val="24"/>
        </w:rPr>
        <w:t>持续投入研发费用</w:t>
      </w:r>
    </w:p>
    <w:p w:rsidR="00876A0A" w:rsidRPr="00876A0A" w:rsidRDefault="00876A0A" w:rsidP="00876A0A">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876A0A">
        <w:rPr>
          <w:rFonts w:ascii="宋体" w:eastAsia="宋体" w:hAnsi="宋体" w:cs="宋体"/>
          <w:b/>
          <w:bCs/>
          <w:color w:val="000000" w:themeColor="text1"/>
          <w:kern w:val="0"/>
          <w:sz w:val="24"/>
          <w:szCs w:val="24"/>
        </w:rPr>
        <w:t>稳扎稳打科技导向</w:t>
      </w:r>
    </w:p>
    <w:p w:rsidR="00876A0A" w:rsidRPr="00876A0A" w:rsidRDefault="00876A0A" w:rsidP="00876A0A">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76A0A">
        <w:rPr>
          <w:rFonts w:ascii="宋体" w:eastAsia="宋体" w:hAnsi="宋体" w:cs="宋体"/>
          <w:color w:val="000000" w:themeColor="text1"/>
          <w:kern w:val="0"/>
          <w:sz w:val="24"/>
          <w:szCs w:val="24"/>
        </w:rPr>
        <w:t>值得关注的是，在世界经济普遍疲软的形势下，</w:t>
      </w:r>
      <w:proofErr w:type="gramStart"/>
      <w:r w:rsidRPr="00876A0A">
        <w:rPr>
          <w:rFonts w:ascii="宋体" w:eastAsia="宋体" w:hAnsi="宋体" w:cs="宋体"/>
          <w:color w:val="000000" w:themeColor="text1"/>
          <w:kern w:val="0"/>
          <w:sz w:val="24"/>
          <w:szCs w:val="24"/>
        </w:rPr>
        <w:t>鼎阳科技</w:t>
      </w:r>
      <w:proofErr w:type="gramEnd"/>
      <w:r w:rsidRPr="00876A0A">
        <w:rPr>
          <w:rFonts w:ascii="宋体" w:eastAsia="宋体" w:hAnsi="宋体" w:cs="宋体"/>
          <w:color w:val="000000" w:themeColor="text1"/>
          <w:kern w:val="0"/>
          <w:sz w:val="24"/>
          <w:szCs w:val="24"/>
        </w:rPr>
        <w:t>依旧保持了对于研发、销售的资金投入。2024年上半年，</w:t>
      </w:r>
      <w:proofErr w:type="gramStart"/>
      <w:r w:rsidRPr="00876A0A">
        <w:rPr>
          <w:rFonts w:ascii="宋体" w:eastAsia="宋体" w:hAnsi="宋体" w:cs="宋体"/>
          <w:color w:val="000000" w:themeColor="text1"/>
          <w:kern w:val="0"/>
          <w:sz w:val="24"/>
          <w:szCs w:val="24"/>
        </w:rPr>
        <w:t>鼎阳科技</w:t>
      </w:r>
      <w:proofErr w:type="gramEnd"/>
      <w:r w:rsidRPr="00876A0A">
        <w:rPr>
          <w:rFonts w:ascii="宋体" w:eastAsia="宋体" w:hAnsi="宋体" w:cs="宋体"/>
          <w:color w:val="000000" w:themeColor="text1"/>
          <w:kern w:val="0"/>
          <w:sz w:val="24"/>
          <w:szCs w:val="24"/>
        </w:rPr>
        <w:t>投入研发经费达4,393.12万元，占总营业收入的19.63%，销售费用4,151.09万元，占总营业收入的18.55%。对比2023年上半年，</w:t>
      </w:r>
      <w:proofErr w:type="gramStart"/>
      <w:r w:rsidRPr="00876A0A">
        <w:rPr>
          <w:rFonts w:ascii="宋体" w:eastAsia="宋体" w:hAnsi="宋体" w:cs="宋体"/>
          <w:color w:val="000000" w:themeColor="text1"/>
          <w:kern w:val="0"/>
          <w:sz w:val="24"/>
          <w:szCs w:val="24"/>
        </w:rPr>
        <w:t>鼎阳科技</w:t>
      </w:r>
      <w:proofErr w:type="gramEnd"/>
      <w:r w:rsidRPr="00876A0A">
        <w:rPr>
          <w:rFonts w:ascii="宋体" w:eastAsia="宋体" w:hAnsi="宋体" w:cs="宋体"/>
          <w:color w:val="000000" w:themeColor="text1"/>
          <w:kern w:val="0"/>
          <w:sz w:val="24"/>
          <w:szCs w:val="24"/>
        </w:rPr>
        <w:t>研发团队稳步扩大，研发人员总数达219人，研发投入同比增长30.55%，达同期历史新高。</w:t>
      </w:r>
    </w:p>
    <w:p w:rsidR="00876A0A" w:rsidRPr="00876A0A" w:rsidRDefault="00876A0A" w:rsidP="00876A0A">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876A0A">
        <w:rPr>
          <w:rFonts w:ascii="宋体" w:eastAsia="宋体" w:hAnsi="宋体" w:cs="宋体"/>
          <w:color w:val="000000" w:themeColor="text1"/>
          <w:kern w:val="0"/>
          <w:sz w:val="24"/>
          <w:szCs w:val="24"/>
        </w:rPr>
        <w:t>而研发投入不仅带来了丰富的新品，也带来了专利储备。2024年上半年，</w:t>
      </w:r>
      <w:proofErr w:type="gramStart"/>
      <w:r w:rsidRPr="00876A0A">
        <w:rPr>
          <w:rFonts w:ascii="宋体" w:eastAsia="宋体" w:hAnsi="宋体" w:cs="宋体"/>
          <w:color w:val="000000" w:themeColor="text1"/>
          <w:kern w:val="0"/>
          <w:sz w:val="24"/>
          <w:szCs w:val="24"/>
        </w:rPr>
        <w:t>鼎阳科技</w:t>
      </w:r>
      <w:proofErr w:type="gramEnd"/>
      <w:r w:rsidRPr="00876A0A">
        <w:rPr>
          <w:rFonts w:ascii="宋体" w:eastAsia="宋体" w:hAnsi="宋体" w:cs="宋体"/>
          <w:color w:val="000000" w:themeColor="text1"/>
          <w:kern w:val="0"/>
          <w:sz w:val="24"/>
          <w:szCs w:val="24"/>
        </w:rPr>
        <w:t>授权专利总数达329项，同比2023年上半年增长51项，其中，发明专利总数达216项，同比2023年上半年增长29项。</w:t>
      </w:r>
    </w:p>
    <w:p w:rsidR="00876A0A" w:rsidRPr="00876A0A" w:rsidRDefault="00876A0A" w:rsidP="00876A0A">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876A0A">
        <w:rPr>
          <w:rFonts w:ascii="宋体" w:eastAsia="宋体" w:hAnsi="宋体" w:cs="宋体"/>
          <w:b/>
          <w:bCs/>
          <w:color w:val="000000" w:themeColor="text1"/>
          <w:kern w:val="0"/>
          <w:sz w:val="24"/>
          <w:szCs w:val="24"/>
        </w:rPr>
        <w:t>结语</w:t>
      </w:r>
    </w:p>
    <w:p w:rsidR="00876A0A" w:rsidRPr="00876A0A" w:rsidRDefault="00876A0A" w:rsidP="00876A0A">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876A0A">
        <w:rPr>
          <w:rFonts w:ascii="宋体" w:eastAsia="宋体" w:hAnsi="宋体" w:cs="宋体"/>
          <w:color w:val="000000" w:themeColor="text1"/>
          <w:kern w:val="0"/>
          <w:sz w:val="24"/>
          <w:szCs w:val="24"/>
        </w:rPr>
        <w:t>鼎阳科技</w:t>
      </w:r>
      <w:proofErr w:type="gramEnd"/>
      <w:r w:rsidRPr="00876A0A">
        <w:rPr>
          <w:rFonts w:ascii="宋体" w:eastAsia="宋体" w:hAnsi="宋体" w:cs="宋体"/>
          <w:color w:val="000000" w:themeColor="text1"/>
          <w:kern w:val="0"/>
          <w:sz w:val="24"/>
          <w:szCs w:val="24"/>
        </w:rPr>
        <w:t>在2024年上半年实现了诸多对于自身的突破，不仅加快了优化营收结构的步伐，也从市场反馈中再次验证了公司着重培育的高分辨率数字示波器和射频产品线等高端产品的盈利潜力不俗。</w:t>
      </w:r>
    </w:p>
    <w:p w:rsidR="00876A0A" w:rsidRPr="00876A0A" w:rsidRDefault="00876A0A" w:rsidP="00876A0A">
      <w:pPr>
        <w:pStyle w:val="a3"/>
        <w:shd w:val="clear" w:color="auto" w:fill="FFFFFF"/>
        <w:spacing w:before="0" w:beforeAutospacing="0" w:after="0" w:afterAutospacing="0" w:line="360" w:lineRule="auto"/>
        <w:ind w:firstLineChars="200" w:firstLine="480"/>
        <w:rPr>
          <w:color w:val="000000" w:themeColor="text1"/>
        </w:rPr>
      </w:pPr>
      <w:r w:rsidRPr="00876A0A">
        <w:rPr>
          <w:color w:val="000000" w:themeColor="text1"/>
        </w:rPr>
        <w:t>回顾2024年上半年，在飘摇的市场中，</w:t>
      </w:r>
      <w:proofErr w:type="gramStart"/>
      <w:r w:rsidRPr="00876A0A">
        <w:rPr>
          <w:color w:val="000000" w:themeColor="text1"/>
        </w:rPr>
        <w:t>鼎阳科技</w:t>
      </w:r>
      <w:proofErr w:type="gramEnd"/>
      <w:r w:rsidRPr="00876A0A">
        <w:rPr>
          <w:color w:val="000000" w:themeColor="text1"/>
        </w:rPr>
        <w:t>稳扎稳打，坚持以创新研发作为核心驱动力，持续加大研发、销售投入，深耕通用电子测试测量仪器领域，以世界级的通用电子测试测量仪器品牌要求自身。展望下半年，</w:t>
      </w:r>
      <w:proofErr w:type="gramStart"/>
      <w:r w:rsidRPr="00876A0A">
        <w:rPr>
          <w:color w:val="000000" w:themeColor="text1"/>
        </w:rPr>
        <w:t>鼎阳科技</w:t>
      </w:r>
      <w:proofErr w:type="gramEnd"/>
      <w:r w:rsidRPr="00876A0A">
        <w:rPr>
          <w:color w:val="000000" w:themeColor="text1"/>
        </w:rPr>
        <w:t>将继续秉承匠心精神，深化技术创新与产品优化，致力于在全球通用电子测试测量领域树立新的标杆，引领国产仪器行业迈向更高水平的发展阶段。</w:t>
      </w:r>
    </w:p>
    <w:p w:rsidR="00876A0A" w:rsidRPr="00876A0A" w:rsidRDefault="00876A0A" w:rsidP="00876A0A">
      <w:pPr>
        <w:pStyle w:val="a3"/>
        <w:shd w:val="clear" w:color="auto" w:fill="FFFFFF"/>
        <w:spacing w:before="0" w:beforeAutospacing="0" w:after="0" w:afterAutospacing="0" w:line="360" w:lineRule="auto"/>
        <w:ind w:firstLineChars="200" w:firstLine="482"/>
        <w:rPr>
          <w:color w:val="000000" w:themeColor="text1"/>
        </w:rPr>
      </w:pPr>
      <w:r w:rsidRPr="00876A0A">
        <w:rPr>
          <w:rStyle w:val="a4"/>
          <w:color w:val="000000" w:themeColor="text1"/>
        </w:rPr>
        <w:t>SIGLENT</w:t>
      </w:r>
    </w:p>
    <w:p w:rsidR="00876A0A" w:rsidRPr="00876A0A" w:rsidRDefault="00876A0A" w:rsidP="00876A0A">
      <w:pPr>
        <w:pStyle w:val="a3"/>
        <w:shd w:val="clear" w:color="auto" w:fill="FFFFFF"/>
        <w:spacing w:before="0" w:beforeAutospacing="0" w:after="0" w:afterAutospacing="0" w:line="360" w:lineRule="auto"/>
        <w:ind w:firstLineChars="200" w:firstLine="480"/>
        <w:rPr>
          <w:color w:val="000000" w:themeColor="text1"/>
        </w:rPr>
      </w:pPr>
      <w:r w:rsidRPr="00876A0A">
        <w:rPr>
          <w:color w:val="000000" w:themeColor="text1"/>
        </w:rPr>
        <w:t>深圳市</w:t>
      </w:r>
      <w:proofErr w:type="gramStart"/>
      <w:r w:rsidRPr="00876A0A">
        <w:rPr>
          <w:color w:val="000000" w:themeColor="text1"/>
        </w:rPr>
        <w:t>鼎阳科技</w:t>
      </w:r>
      <w:proofErr w:type="gramEnd"/>
      <w:r w:rsidRPr="00876A0A">
        <w:rPr>
          <w:color w:val="000000" w:themeColor="text1"/>
        </w:rPr>
        <w:t>股份有限公司（简称“鼎阳科技”，股票代码：688112）是国家重点“小巨人”企业，是全球极少数具有数字示波器、信号发生器、频谱分析仪和矢量网络分析仪四大通用电子测试测量仪器主力产品研发、生产和销售能力的通用电子测试测量仪器企业，同时也是国内极少数同时拥有这四大主力产品并且四大主力产品全线进入高端领域的企业。公司总部位于深圳，在美国克利夫兰、德国奥格斯堡和日本东京成立了子公司，在成都成立了分公司，在北京、上海、西安、武汉、南京设立了办事处，产品及服务远销全球80多个国家及地区。</w:t>
      </w:r>
    </w:p>
    <w:p w:rsidR="00743AE9" w:rsidRPr="00876A0A" w:rsidRDefault="00743AE9" w:rsidP="00876A0A">
      <w:pPr>
        <w:spacing w:line="360" w:lineRule="auto"/>
        <w:ind w:firstLineChars="200" w:firstLine="480"/>
        <w:rPr>
          <w:rFonts w:ascii="宋体" w:eastAsia="宋体" w:hAnsi="宋体"/>
          <w:color w:val="000000" w:themeColor="text1"/>
          <w:sz w:val="24"/>
          <w:szCs w:val="24"/>
        </w:rPr>
      </w:pPr>
    </w:p>
    <w:sectPr w:rsidR="00743AE9" w:rsidRPr="00876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71E"/>
    <w:rsid w:val="00743AE9"/>
    <w:rsid w:val="00876A0A"/>
    <w:rsid w:val="00BB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76A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76A0A"/>
    <w:rPr>
      <w:rFonts w:ascii="宋体" w:eastAsia="宋体" w:hAnsi="宋体" w:cs="宋体"/>
      <w:b/>
      <w:bCs/>
      <w:kern w:val="36"/>
      <w:sz w:val="48"/>
      <w:szCs w:val="48"/>
    </w:rPr>
  </w:style>
  <w:style w:type="paragraph" w:styleId="a3">
    <w:name w:val="Normal (Web)"/>
    <w:basedOn w:val="a"/>
    <w:uiPriority w:val="99"/>
    <w:semiHidden/>
    <w:unhideWhenUsed/>
    <w:rsid w:val="00876A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76A0A"/>
    <w:rPr>
      <w:b/>
      <w:bCs/>
    </w:rPr>
  </w:style>
  <w:style w:type="paragraph" w:styleId="a5">
    <w:name w:val="Balloon Text"/>
    <w:basedOn w:val="a"/>
    <w:link w:val="Char"/>
    <w:uiPriority w:val="99"/>
    <w:semiHidden/>
    <w:unhideWhenUsed/>
    <w:rsid w:val="00876A0A"/>
    <w:rPr>
      <w:sz w:val="18"/>
      <w:szCs w:val="18"/>
    </w:rPr>
  </w:style>
  <w:style w:type="character" w:customStyle="1" w:styleId="Char">
    <w:name w:val="批注框文本 Char"/>
    <w:basedOn w:val="a0"/>
    <w:link w:val="a5"/>
    <w:uiPriority w:val="99"/>
    <w:semiHidden/>
    <w:rsid w:val="00876A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76A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76A0A"/>
    <w:rPr>
      <w:rFonts w:ascii="宋体" w:eastAsia="宋体" w:hAnsi="宋体" w:cs="宋体"/>
      <w:b/>
      <w:bCs/>
      <w:kern w:val="36"/>
      <w:sz w:val="48"/>
      <w:szCs w:val="48"/>
    </w:rPr>
  </w:style>
  <w:style w:type="paragraph" w:styleId="a3">
    <w:name w:val="Normal (Web)"/>
    <w:basedOn w:val="a"/>
    <w:uiPriority w:val="99"/>
    <w:semiHidden/>
    <w:unhideWhenUsed/>
    <w:rsid w:val="00876A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76A0A"/>
    <w:rPr>
      <w:b/>
      <w:bCs/>
    </w:rPr>
  </w:style>
  <w:style w:type="paragraph" w:styleId="a5">
    <w:name w:val="Balloon Text"/>
    <w:basedOn w:val="a"/>
    <w:link w:val="Char"/>
    <w:uiPriority w:val="99"/>
    <w:semiHidden/>
    <w:unhideWhenUsed/>
    <w:rsid w:val="00876A0A"/>
    <w:rPr>
      <w:sz w:val="18"/>
      <w:szCs w:val="18"/>
    </w:rPr>
  </w:style>
  <w:style w:type="character" w:customStyle="1" w:styleId="Char">
    <w:name w:val="批注框文本 Char"/>
    <w:basedOn w:val="a0"/>
    <w:link w:val="a5"/>
    <w:uiPriority w:val="99"/>
    <w:semiHidden/>
    <w:rsid w:val="00876A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99252">
      <w:bodyDiv w:val="1"/>
      <w:marLeft w:val="0"/>
      <w:marRight w:val="0"/>
      <w:marTop w:val="0"/>
      <w:marBottom w:val="0"/>
      <w:divBdr>
        <w:top w:val="none" w:sz="0" w:space="0" w:color="auto"/>
        <w:left w:val="none" w:sz="0" w:space="0" w:color="auto"/>
        <w:bottom w:val="none" w:sz="0" w:space="0" w:color="auto"/>
        <w:right w:val="none" w:sz="0" w:space="0" w:color="auto"/>
      </w:divBdr>
      <w:divsChild>
        <w:div w:id="492183255">
          <w:marLeft w:val="0"/>
          <w:marRight w:val="0"/>
          <w:marTop w:val="165"/>
          <w:marBottom w:val="0"/>
          <w:divBdr>
            <w:top w:val="none" w:sz="0" w:space="0" w:color="auto"/>
            <w:left w:val="none" w:sz="0" w:space="0" w:color="auto"/>
            <w:bottom w:val="none" w:sz="0" w:space="0" w:color="auto"/>
            <w:right w:val="none" w:sz="0" w:space="0" w:color="auto"/>
          </w:divBdr>
        </w:div>
        <w:div w:id="2003048612">
          <w:marLeft w:val="0"/>
          <w:marRight w:val="0"/>
          <w:marTop w:val="0"/>
          <w:marBottom w:val="0"/>
          <w:divBdr>
            <w:top w:val="none" w:sz="0" w:space="0" w:color="auto"/>
            <w:left w:val="none" w:sz="0" w:space="0" w:color="auto"/>
            <w:bottom w:val="none" w:sz="0" w:space="0" w:color="auto"/>
            <w:right w:val="none" w:sz="0" w:space="0" w:color="auto"/>
          </w:divBdr>
          <w:divsChild>
            <w:div w:id="49500038">
              <w:marLeft w:val="0"/>
              <w:marRight w:val="0"/>
              <w:marTop w:val="0"/>
              <w:marBottom w:val="0"/>
              <w:divBdr>
                <w:top w:val="none" w:sz="0" w:space="0" w:color="auto"/>
                <w:left w:val="none" w:sz="0" w:space="0" w:color="auto"/>
                <w:bottom w:val="none" w:sz="0" w:space="0" w:color="auto"/>
                <w:right w:val="none" w:sz="0" w:space="0" w:color="auto"/>
              </w:divBdr>
              <w:divsChild>
                <w:div w:id="7243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3301">
          <w:marLeft w:val="0"/>
          <w:marRight w:val="0"/>
          <w:marTop w:val="0"/>
          <w:marBottom w:val="0"/>
          <w:divBdr>
            <w:top w:val="none" w:sz="0" w:space="0" w:color="auto"/>
            <w:left w:val="none" w:sz="0" w:space="0" w:color="auto"/>
            <w:bottom w:val="none" w:sz="0" w:space="0" w:color="auto"/>
            <w:right w:val="none" w:sz="0" w:space="0" w:color="auto"/>
          </w:divBdr>
          <w:divsChild>
            <w:div w:id="17232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276</Words>
  <Characters>1577</Characters>
  <Application>Microsoft Office Word</Application>
  <DocSecurity>0</DocSecurity>
  <Lines>13</Lines>
  <Paragraphs>3</Paragraphs>
  <ScaleCrop>false</ScaleCrop>
  <Company>Organization</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2024-09-02T02:39:00Z</dcterms:created>
  <dcterms:modified xsi:type="dcterms:W3CDTF">2024-09-02T02:46:00Z</dcterms:modified>
</cp:coreProperties>
</file>