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835" w:rsidRPr="00300835" w:rsidRDefault="00300835" w:rsidP="00300835">
      <w:pPr>
        <w:widowControl/>
        <w:spacing w:line="360" w:lineRule="auto"/>
        <w:jc w:val="center"/>
        <w:outlineLvl w:val="0"/>
        <w:rPr>
          <w:rFonts w:ascii="黑体" w:eastAsia="黑体" w:hAnsi="黑体" w:cs="宋体"/>
          <w:b/>
          <w:bCs/>
          <w:color w:val="000000" w:themeColor="text1"/>
          <w:kern w:val="36"/>
          <w:sz w:val="28"/>
          <w:szCs w:val="28"/>
        </w:rPr>
      </w:pPr>
      <w:bookmarkStart w:id="0" w:name="_GoBack"/>
      <w:r w:rsidRPr="00300835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工信部发文推进工业中小企业生产智能化</w:t>
      </w:r>
    </w:p>
    <w:bookmarkEnd w:id="0"/>
    <w:p w:rsidR="00300835" w:rsidRPr="00300835" w:rsidRDefault="00300835" w:rsidP="00300835">
      <w:pPr>
        <w:widowControl/>
        <w:spacing w:line="360" w:lineRule="auto"/>
        <w:jc w:val="center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30083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来源：中国电子报、电子信息</w:t>
      </w:r>
      <w:proofErr w:type="gramStart"/>
      <w:r w:rsidRPr="0030083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产业网</w:t>
      </w:r>
      <w:proofErr w:type="gramEnd"/>
      <w:r w:rsidRPr="0030083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 </w:t>
      </w:r>
      <w:r w:rsidRPr="0030083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作者：齐旭</w:t>
      </w:r>
    </w:p>
    <w:p w:rsidR="00300835" w:rsidRPr="00300835" w:rsidRDefault="00300835" w:rsidP="0030083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30083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近日，工业和信息化部印发《工业中小企业管理提升指南（试行）》（以下简称《指南》），主要面向工业中小企业特别是专精特新“小巨人”企业、专精特新中小企业、科技型和创新型中小企业，管理咨询服务机构和中小企业公共服务机构，地方各级中小企业主管部门。</w:t>
      </w:r>
    </w:p>
    <w:p w:rsidR="00300835" w:rsidRPr="00300835" w:rsidRDefault="00300835" w:rsidP="0030083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30083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党的二十届三中全会提出“支持和引导各类企业提高资源要素利用效率和经营管理水平”。提高企业管理能力和水平，是推动中小企业内部挖潜、降本增效、防范风险的重要手段，是促进中小企业专精特新发展的内在需要，也是推进新型工业化建设的必然要求。</w:t>
      </w:r>
    </w:p>
    <w:p w:rsidR="00300835" w:rsidRPr="00300835" w:rsidRDefault="00300835" w:rsidP="0030083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30083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据了解，《指南》旨在帮助工业中小企业提高科学化规范化管理意识和水平，提升服务机构提供标准化规范化管理诊断咨询服务的能力，为各地推进中小企业管理诊断工作提供指引。实施中坚持企业主体、需求导向，政府引导、协同联动，分类指导、分步实施等三项原则。</w:t>
      </w:r>
    </w:p>
    <w:p w:rsidR="00300835" w:rsidRPr="00300835" w:rsidRDefault="00300835" w:rsidP="0030083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30083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《指南》重点部署了企业战略管理、企业人力资源管理、创新管理、生产管理、供应链管理、营销管理、财务管理、决策管理、公共形象管理等方面的能力提升行动。</w:t>
      </w:r>
    </w:p>
    <w:p w:rsidR="00300835" w:rsidRPr="00300835" w:rsidRDefault="00300835" w:rsidP="00300835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300835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其中，提升生产管理能力方面，</w:t>
      </w:r>
      <w:r w:rsidRPr="0030083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《指南》要求推进生产智能化，引导中小企业推进生产计划排查</w:t>
      </w:r>
      <w:proofErr w:type="gramStart"/>
      <w:r w:rsidRPr="0030083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与排程的</w:t>
      </w:r>
      <w:proofErr w:type="gramEnd"/>
      <w:r w:rsidRPr="0030083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数字化管理、智能化调度，采用数控装备和自动化生产线监控关键工序，生产实现全过程实时自动化监控，关键环节实现在线视频监控，办公及生产关键岗位实现网络覆盖，生产作业与现场物流实现协同管理；注重绿色生产，引导中小企业将绿色低碳发展理念贯穿于产品设计、原材料采购、生产、运输、储存、产品销售、使用和报废处理等全过程。立足于节能降耗，引进节能设备和环保材料，采用绿色生产工艺，减少资源消耗。若有污染物排放或废弃物处理等，应符合相关标准要求。</w:t>
      </w:r>
    </w:p>
    <w:p w:rsidR="00300835" w:rsidRPr="00300835" w:rsidRDefault="00300835" w:rsidP="00300835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300835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提升供应链管理能力方面，</w:t>
      </w:r>
      <w:r w:rsidRPr="0030083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要求加强库存和物流管理，引导中小企业建立出入库管理制度，通过数字化系统实现采购、生产和销售物流的自动入库、盘库、出库管理。建立仓储与配送联动模型，优化配送流程和时序，按照订单及时定量配送，提高货物周转效率，降低配送成本和货损率。</w:t>
      </w:r>
    </w:p>
    <w:p w:rsidR="00300835" w:rsidRPr="00300835" w:rsidRDefault="00300835" w:rsidP="00300835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300835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lastRenderedPageBreak/>
        <w:t>提升决策管理能力方面，</w:t>
      </w:r>
      <w:r w:rsidRPr="0030083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要求推进数字化应用，引导中小企业以降本增效提质为导向，推动主要业务环节数字化，提升管理规范化、标准化水平。根据企业实际，优先选择“小快轻准”（小型化、快速化、轻量化、精准化）解决方案，注重系统集成，确保数据自由流动，有效支撑业务流程自动化和工作协同；加强决策支持，引导中小企业培养数据驱动的决策文化，通过大数据、人工智能等应用，构建智能化的预测、预警和决策模型，支持科学决策。制定详细的数据安全策略和数据备份机制，保障业务稳定运行。</w:t>
      </w:r>
    </w:p>
    <w:p w:rsidR="00393098" w:rsidRPr="00300835" w:rsidRDefault="00393098" w:rsidP="00300835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393098" w:rsidRPr="00300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59D"/>
    <w:rsid w:val="0015459D"/>
    <w:rsid w:val="00300835"/>
    <w:rsid w:val="0039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0083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00835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0083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008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3008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0083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00835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0083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008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3008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930</Characters>
  <Application>Microsoft Office Word</Application>
  <DocSecurity>0</DocSecurity>
  <Lines>7</Lines>
  <Paragraphs>2</Paragraphs>
  <ScaleCrop>false</ScaleCrop>
  <Company>Organization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2024-09-05T02:55:00Z</dcterms:created>
  <dcterms:modified xsi:type="dcterms:W3CDTF">2024-09-05T02:57:00Z</dcterms:modified>
</cp:coreProperties>
</file>