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70" w:rsidRPr="001C5D70" w:rsidRDefault="001C5D70" w:rsidP="001C5D70">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sidRPr="001C5D70">
        <w:rPr>
          <w:rFonts w:ascii="黑体" w:eastAsia="黑体" w:hAnsi="黑体" w:cs="宋体" w:hint="eastAsia"/>
          <w:b/>
          <w:bCs/>
          <w:color w:val="000000" w:themeColor="text1"/>
          <w:kern w:val="36"/>
          <w:sz w:val="28"/>
          <w:szCs w:val="28"/>
        </w:rPr>
        <w:t>鼎阳科技</w:t>
      </w:r>
      <w:proofErr w:type="gramEnd"/>
      <w:r w:rsidRPr="001C5D70">
        <w:rPr>
          <w:rFonts w:ascii="黑体" w:eastAsia="黑体" w:hAnsi="黑体" w:cs="宋体" w:hint="eastAsia"/>
          <w:b/>
          <w:bCs/>
          <w:color w:val="000000" w:themeColor="text1"/>
          <w:kern w:val="36"/>
          <w:sz w:val="28"/>
          <w:szCs w:val="28"/>
        </w:rPr>
        <w:t>高端化发展战略持续推进，即将推出多款高端仪器新品</w:t>
      </w:r>
    </w:p>
    <w:bookmarkEnd w:id="0"/>
    <w:p w:rsidR="001C5D70" w:rsidRPr="001C5D70" w:rsidRDefault="001C5D70" w:rsidP="001C5D70">
      <w:pPr>
        <w:widowControl/>
        <w:shd w:val="clear" w:color="auto" w:fill="FFFFFF"/>
        <w:spacing w:line="360" w:lineRule="auto"/>
        <w:jc w:val="center"/>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来源：</w:t>
      </w:r>
      <w:proofErr w:type="gramStart"/>
      <w:r w:rsidRPr="001C5D70">
        <w:rPr>
          <w:rFonts w:ascii="宋体" w:eastAsia="宋体" w:hAnsi="宋体" w:cs="宋体"/>
          <w:color w:val="000000" w:themeColor="text1"/>
          <w:kern w:val="0"/>
          <w:sz w:val="24"/>
          <w:szCs w:val="24"/>
        </w:rPr>
        <w:t>仪商网</w:t>
      </w:r>
      <w:proofErr w:type="gramEnd"/>
      <w:r w:rsidRPr="001C5D70">
        <w:rPr>
          <w:rFonts w:ascii="宋体" w:eastAsia="宋体" w:hAnsi="宋体" w:cs="宋体"/>
          <w:color w:val="000000" w:themeColor="text1"/>
          <w:kern w:val="0"/>
          <w:sz w:val="24"/>
          <w:szCs w:val="24"/>
        </w:rPr>
        <w:t>综合</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12月13日，</w:t>
      </w:r>
      <w:proofErr w:type="gramStart"/>
      <w:r w:rsidRPr="001C5D70">
        <w:rPr>
          <w:rFonts w:ascii="宋体" w:eastAsia="宋体" w:hAnsi="宋体" w:cs="宋体"/>
          <w:color w:val="000000" w:themeColor="text1"/>
          <w:kern w:val="0"/>
          <w:sz w:val="24"/>
          <w:szCs w:val="24"/>
        </w:rPr>
        <w:t>鼎阳科技</w:t>
      </w:r>
      <w:proofErr w:type="gramEnd"/>
      <w:r w:rsidRPr="001C5D70">
        <w:rPr>
          <w:rFonts w:ascii="宋体" w:eastAsia="宋体" w:hAnsi="宋体" w:cs="宋体"/>
          <w:color w:val="000000" w:themeColor="text1"/>
          <w:kern w:val="0"/>
          <w:sz w:val="24"/>
          <w:szCs w:val="24"/>
        </w:rPr>
        <w:t>披露投资者关系活动记录表。</w:t>
      </w:r>
      <w:proofErr w:type="gramStart"/>
      <w:r w:rsidRPr="001C5D70">
        <w:rPr>
          <w:rFonts w:ascii="宋体" w:eastAsia="宋体" w:hAnsi="宋体" w:cs="宋体"/>
          <w:color w:val="000000" w:themeColor="text1"/>
          <w:kern w:val="0"/>
          <w:sz w:val="24"/>
          <w:szCs w:val="24"/>
        </w:rPr>
        <w:t>鼎阳科技</w:t>
      </w:r>
      <w:proofErr w:type="gramEnd"/>
      <w:r w:rsidRPr="001C5D70">
        <w:rPr>
          <w:rFonts w:ascii="宋体" w:eastAsia="宋体" w:hAnsi="宋体" w:cs="宋体"/>
          <w:color w:val="000000" w:themeColor="text1"/>
          <w:kern w:val="0"/>
          <w:sz w:val="24"/>
          <w:szCs w:val="24"/>
        </w:rPr>
        <w:t>表示，2020 年以来，公司共发布了 12 款高端产品，为</w:t>
      </w:r>
      <w:proofErr w:type="gramStart"/>
      <w:r w:rsidRPr="001C5D70">
        <w:rPr>
          <w:rFonts w:ascii="宋体" w:eastAsia="宋体" w:hAnsi="宋体" w:cs="宋体"/>
          <w:color w:val="000000" w:themeColor="text1"/>
          <w:kern w:val="0"/>
          <w:sz w:val="24"/>
          <w:szCs w:val="24"/>
        </w:rPr>
        <w:t>公司触达更高</w:t>
      </w:r>
      <w:proofErr w:type="gramEnd"/>
      <w:r w:rsidRPr="001C5D70">
        <w:rPr>
          <w:rFonts w:ascii="宋体" w:eastAsia="宋体" w:hAnsi="宋体" w:cs="宋体"/>
          <w:color w:val="000000" w:themeColor="text1"/>
          <w:kern w:val="0"/>
          <w:sz w:val="24"/>
          <w:szCs w:val="24"/>
        </w:rPr>
        <w:t>的市场份额奠定了产品基础。目前公司已拥有 5 款高端数字示波器、3款高端矢量网络分析仪、3 款高端信号发生器和 1 款高端频谱分析仪产品，巩固和增强了公司的核心竞争力和整体盈利能力。</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据悉，</w:t>
      </w:r>
      <w:proofErr w:type="gramStart"/>
      <w:r w:rsidRPr="001C5D70">
        <w:rPr>
          <w:rFonts w:ascii="宋体" w:eastAsia="宋体" w:hAnsi="宋体" w:cs="宋体"/>
          <w:color w:val="000000" w:themeColor="text1"/>
          <w:kern w:val="0"/>
          <w:sz w:val="24"/>
          <w:szCs w:val="24"/>
        </w:rPr>
        <w:t>鼎阳科技</w:t>
      </w:r>
      <w:proofErr w:type="gramEnd"/>
      <w:r w:rsidRPr="001C5D70">
        <w:rPr>
          <w:rFonts w:ascii="宋体" w:eastAsia="宋体" w:hAnsi="宋体" w:cs="宋体"/>
          <w:color w:val="000000" w:themeColor="text1"/>
          <w:kern w:val="0"/>
          <w:sz w:val="24"/>
          <w:szCs w:val="24"/>
        </w:rPr>
        <w:t>还将于12月26日下午15点举行银河系列高端新品发布会，届时将推出多款高端仪器新品。</w:t>
      </w:r>
    </w:p>
    <w:p w:rsidR="001C5D70" w:rsidRDefault="001C5D70" w:rsidP="001C5D70">
      <w:pPr>
        <w:widowControl/>
        <w:shd w:val="clear" w:color="auto" w:fill="FFFFFF"/>
        <w:spacing w:line="360" w:lineRule="auto"/>
        <w:jc w:val="center"/>
        <w:rPr>
          <w:rFonts w:ascii="宋体" w:eastAsia="宋体" w:hAnsi="宋体" w:cs="宋体" w:hint="eastAsia"/>
          <w:color w:val="000000" w:themeColor="text1"/>
          <w:kern w:val="0"/>
          <w:sz w:val="24"/>
          <w:szCs w:val="24"/>
        </w:rPr>
      </w:pPr>
      <w:r w:rsidRPr="001C5D70">
        <w:rPr>
          <w:rFonts w:ascii="宋体" w:eastAsia="宋体" w:hAnsi="宋体" w:cs="宋体" w:hint="eastAsia"/>
          <w:noProof/>
          <w:color w:val="000000" w:themeColor="text1"/>
          <w:kern w:val="0"/>
          <w:sz w:val="24"/>
          <w:szCs w:val="24"/>
        </w:rPr>
        <w:drawing>
          <wp:inline distT="0" distB="0" distL="0" distR="0" wp14:anchorId="7329F381" wp14:editId="2B6FA0CA">
            <wp:extent cx="4378784" cy="2107096"/>
            <wp:effectExtent l="0" t="0" r="3175" b="7620"/>
            <wp:docPr id="2" name="图片 2" descr="https://www.861718.com/member/kindeditor/attached/image/20241212/20241212204310_54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1212/20241212204310_545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4565" cy="2109878"/>
                    </a:xfrm>
                    <a:prstGeom prst="rect">
                      <a:avLst/>
                    </a:prstGeom>
                    <a:noFill/>
                    <a:ln>
                      <a:noFill/>
                    </a:ln>
                  </pic:spPr>
                </pic:pic>
              </a:graphicData>
            </a:graphic>
          </wp:inline>
        </w:drawing>
      </w:r>
      <w:r w:rsidRPr="001C5D70">
        <w:rPr>
          <w:rFonts w:ascii="宋体" w:eastAsia="宋体" w:hAnsi="宋体" w:cs="宋体"/>
          <w:color w:val="000000" w:themeColor="text1"/>
          <w:kern w:val="0"/>
          <w:sz w:val="24"/>
          <w:szCs w:val="24"/>
        </w:rPr>
        <w:br/>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以下是这次投资者关系活动主要内容介绍</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 xml:space="preserve">Q1：公司高端产品营业收入占总营业收入的比例从 2017 年的 1.84%提升至2024 年前三季度的 24.16%，累计提升了 22.32 </w:t>
      </w:r>
      <w:proofErr w:type="gramStart"/>
      <w:r w:rsidRPr="001C5D70">
        <w:rPr>
          <w:rFonts w:ascii="宋体" w:eastAsia="宋体" w:hAnsi="宋体" w:cs="宋体"/>
          <w:color w:val="000000" w:themeColor="text1"/>
          <w:kern w:val="0"/>
          <w:sz w:val="24"/>
          <w:szCs w:val="24"/>
        </w:rPr>
        <w:t>个</w:t>
      </w:r>
      <w:proofErr w:type="gramEnd"/>
      <w:r w:rsidRPr="001C5D70">
        <w:rPr>
          <w:rFonts w:ascii="宋体" w:eastAsia="宋体" w:hAnsi="宋体" w:cs="宋体"/>
          <w:color w:val="000000" w:themeColor="text1"/>
          <w:kern w:val="0"/>
          <w:sz w:val="24"/>
          <w:szCs w:val="24"/>
        </w:rPr>
        <w:t>百分点，请问目前公司高端的数字示波器、频谱分析仪、矢量网络分析仪和信号发生器产品分别有几款？</w:t>
      </w:r>
    </w:p>
    <w:p w:rsidR="001C5D70" w:rsidRPr="001C5D70" w:rsidRDefault="001C5D70" w:rsidP="001C5D70">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1C5D70">
        <w:rPr>
          <w:rFonts w:ascii="宋体" w:eastAsia="宋体" w:hAnsi="宋体" w:cs="宋体"/>
          <w:b/>
          <w:bCs/>
          <w:color w:val="000000" w:themeColor="text1"/>
          <w:kern w:val="0"/>
          <w:sz w:val="24"/>
          <w:szCs w:val="24"/>
        </w:rPr>
        <w:t>A1：</w:t>
      </w:r>
      <w:r w:rsidRPr="001C5D70">
        <w:rPr>
          <w:rFonts w:ascii="宋体" w:eastAsia="宋体" w:hAnsi="宋体" w:cs="宋体"/>
          <w:color w:val="000000" w:themeColor="text1"/>
          <w:kern w:val="0"/>
          <w:sz w:val="24"/>
          <w:szCs w:val="24"/>
        </w:rPr>
        <w:t>公司是国内极少数同时拥有数字示波器、信号发生器、频谱分析仪和矢量网络分析仪四大主力产品并且四大主力产品全线进入高端领域的企业，公司综合竞争力国内领先。公司自主品牌“SIGLENT”已经成为全球知名的通用电子测试测量仪器品牌，目前公司已发展成为国内技术领先的通用电子测试测量仪器企业之一。</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基于长期以来的技术积累，2020 年以来，公司共发布了 12 款高端产品，为</w:t>
      </w:r>
      <w:proofErr w:type="gramStart"/>
      <w:r w:rsidRPr="001C5D70">
        <w:rPr>
          <w:rFonts w:ascii="宋体" w:eastAsia="宋体" w:hAnsi="宋体" w:cs="宋体"/>
          <w:color w:val="000000" w:themeColor="text1"/>
          <w:kern w:val="0"/>
          <w:sz w:val="24"/>
          <w:szCs w:val="24"/>
        </w:rPr>
        <w:t>公司触达更高</w:t>
      </w:r>
      <w:proofErr w:type="gramEnd"/>
      <w:r w:rsidRPr="001C5D70">
        <w:rPr>
          <w:rFonts w:ascii="宋体" w:eastAsia="宋体" w:hAnsi="宋体" w:cs="宋体"/>
          <w:color w:val="000000" w:themeColor="text1"/>
          <w:kern w:val="0"/>
          <w:sz w:val="24"/>
          <w:szCs w:val="24"/>
        </w:rPr>
        <w:t>的市场份额奠定了产品基础。目前公司已拥有 5 款高端数字示波器、3款高端矢量网络分析仪、3 款高端信号发生器和 1 款高端频谱分析仪</w:t>
      </w:r>
      <w:r w:rsidRPr="001C5D70">
        <w:rPr>
          <w:rFonts w:ascii="宋体" w:eastAsia="宋体" w:hAnsi="宋体" w:cs="宋体"/>
          <w:color w:val="000000" w:themeColor="text1"/>
          <w:kern w:val="0"/>
          <w:sz w:val="24"/>
          <w:szCs w:val="24"/>
        </w:rPr>
        <w:lastRenderedPageBreak/>
        <w:t xml:space="preserve">产品，巩固和增强了公司的核心竞争力和整体盈利能力。2024 年前三季度公司整体毛利率达到62.08%，2017 至 2024 年前三季度，公司整体毛利率累计提升了 13.57 </w:t>
      </w:r>
      <w:proofErr w:type="gramStart"/>
      <w:r w:rsidRPr="001C5D70">
        <w:rPr>
          <w:rFonts w:ascii="宋体" w:eastAsia="宋体" w:hAnsi="宋体" w:cs="宋体"/>
          <w:color w:val="000000" w:themeColor="text1"/>
          <w:kern w:val="0"/>
          <w:sz w:val="24"/>
          <w:szCs w:val="24"/>
        </w:rPr>
        <w:t>个</w:t>
      </w:r>
      <w:proofErr w:type="gramEnd"/>
      <w:r w:rsidRPr="001C5D70">
        <w:rPr>
          <w:rFonts w:ascii="宋体" w:eastAsia="宋体" w:hAnsi="宋体" w:cs="宋体"/>
          <w:color w:val="000000" w:themeColor="text1"/>
          <w:kern w:val="0"/>
          <w:sz w:val="24"/>
          <w:szCs w:val="24"/>
        </w:rPr>
        <w:t>百分点。</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公司高端产品及产品指标具体情况如下：</w:t>
      </w:r>
    </w:p>
    <w:p w:rsidR="001C5D70" w:rsidRPr="001C5D70" w:rsidRDefault="001C5D70" w:rsidP="001C5D70">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1C5D70">
        <w:rPr>
          <w:rFonts w:ascii="宋体" w:eastAsia="宋体" w:hAnsi="宋体" w:cs="宋体" w:hint="eastAsia"/>
          <w:noProof/>
          <w:color w:val="000000" w:themeColor="text1"/>
          <w:kern w:val="0"/>
          <w:sz w:val="24"/>
          <w:szCs w:val="24"/>
        </w:rPr>
        <w:drawing>
          <wp:inline distT="0" distB="0" distL="0" distR="0" wp14:anchorId="5EE206A5" wp14:editId="2025C0BC">
            <wp:extent cx="4913906" cy="2696835"/>
            <wp:effectExtent l="0" t="0" r="1270" b="8890"/>
            <wp:docPr id="1" name="图片 1" descr="https://www.861718.com/member/kindeditor/attached/image/20241213/20241213222702_93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1213/20241213222702_93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3931" cy="2696849"/>
                    </a:xfrm>
                    <a:prstGeom prst="rect">
                      <a:avLst/>
                    </a:prstGeom>
                    <a:noFill/>
                    <a:ln>
                      <a:noFill/>
                    </a:ln>
                  </pic:spPr>
                </pic:pic>
              </a:graphicData>
            </a:graphic>
          </wp:inline>
        </w:drawing>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公司高端化发展战略持续推进，2024 年 1-9 月，公司高端产品</w:t>
      </w:r>
      <w:proofErr w:type="gramStart"/>
      <w:r w:rsidRPr="001C5D70">
        <w:rPr>
          <w:rFonts w:ascii="宋体" w:eastAsia="宋体" w:hAnsi="宋体" w:cs="宋体"/>
          <w:color w:val="000000" w:themeColor="text1"/>
          <w:kern w:val="0"/>
          <w:sz w:val="24"/>
          <w:szCs w:val="24"/>
        </w:rPr>
        <w:t>拉动四</w:t>
      </w:r>
      <w:proofErr w:type="gramEnd"/>
      <w:r w:rsidRPr="001C5D70">
        <w:rPr>
          <w:rFonts w:ascii="宋体" w:eastAsia="宋体" w:hAnsi="宋体" w:cs="宋体"/>
          <w:color w:val="000000" w:themeColor="text1"/>
          <w:kern w:val="0"/>
          <w:sz w:val="24"/>
          <w:szCs w:val="24"/>
        </w:rPr>
        <w:t>大主力产品平均单价同比提升 14.67%，公司产品结构不断优化。从产品的销售单价上看，2024 年 1-9 月，销售单价 5 万以上的产品，销售额同比增长 38.37%，销售单价 3万以上的产品，销售额同比增长 24.39%。售价越高的产品，销售额增长越快，充分体现了公司高端化发展战略的成效。</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Q2：与海外同行相比，公司的性价比优势体现在哪些方面？</w:t>
      </w:r>
    </w:p>
    <w:p w:rsidR="001C5D70" w:rsidRPr="001C5D70" w:rsidRDefault="001C5D70" w:rsidP="001C5D70">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1C5D70">
        <w:rPr>
          <w:rFonts w:ascii="宋体" w:eastAsia="宋体" w:hAnsi="宋体" w:cs="宋体"/>
          <w:b/>
          <w:bCs/>
          <w:color w:val="000000" w:themeColor="text1"/>
          <w:kern w:val="0"/>
          <w:sz w:val="24"/>
          <w:szCs w:val="24"/>
        </w:rPr>
        <w:t>A2：</w:t>
      </w:r>
      <w:r w:rsidRPr="001C5D70">
        <w:rPr>
          <w:rFonts w:ascii="宋体" w:eastAsia="宋体" w:hAnsi="宋体" w:cs="宋体"/>
          <w:color w:val="000000" w:themeColor="text1"/>
          <w:kern w:val="0"/>
          <w:sz w:val="24"/>
          <w:szCs w:val="24"/>
        </w:rPr>
        <w:t>通用电子测试测量仪器是现代工业的基础设备，广泛应用于通信、半导体、汽车电子、医疗电子、消费电子、教育科研等行业，产品需要满足下游各行业不同的测试需求，对产品的测量精度、稳定性和可靠性要求较高，通用电子测试测量仪器行业具备较高的技术门槛。经过多年的技术创新，公司产品品质稳定，具备了和是德科技、罗德与施瓦茨、</w:t>
      </w:r>
      <w:proofErr w:type="gramStart"/>
      <w:r w:rsidRPr="001C5D70">
        <w:rPr>
          <w:rFonts w:ascii="宋体" w:eastAsia="宋体" w:hAnsi="宋体" w:cs="宋体"/>
          <w:color w:val="000000" w:themeColor="text1"/>
          <w:kern w:val="0"/>
          <w:sz w:val="24"/>
          <w:szCs w:val="24"/>
        </w:rPr>
        <w:t>力科以及</w:t>
      </w:r>
      <w:proofErr w:type="gramEnd"/>
      <w:r w:rsidRPr="001C5D70">
        <w:rPr>
          <w:rFonts w:ascii="宋体" w:eastAsia="宋体" w:hAnsi="宋体" w:cs="宋体"/>
          <w:color w:val="000000" w:themeColor="text1"/>
          <w:kern w:val="0"/>
          <w:sz w:val="24"/>
          <w:szCs w:val="24"/>
        </w:rPr>
        <w:t>泰克等国外优势企业同档次产品类似或更优的性能指标，且价格相比该等企业同档次产品低，性价比优势明显。</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凭借完善的产品矩阵、全球化的销售渠道、稳定的产品品质以及明显的性价比优势，近年来公司营业收入持续增长。2020 年至 2023 年，公司营业收入复合增速为 29.83%，归属于上市公司股东的净利润复合增速为 42.45%。随着公司经营规模的扩大，规模优势将进一步降低产品成本，从而进一步提高公司产品的性价比优势。</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Q3：请问公司 2024 年的现金分红规划是什么？</w:t>
      </w:r>
    </w:p>
    <w:p w:rsidR="001C5D70" w:rsidRPr="001C5D70" w:rsidRDefault="001C5D70" w:rsidP="001C5D70">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1C5D70">
        <w:rPr>
          <w:rFonts w:ascii="宋体" w:eastAsia="宋体" w:hAnsi="宋体" w:cs="宋体"/>
          <w:b/>
          <w:bCs/>
          <w:color w:val="000000" w:themeColor="text1"/>
          <w:kern w:val="0"/>
          <w:sz w:val="24"/>
          <w:szCs w:val="24"/>
        </w:rPr>
        <w:t>A3：</w:t>
      </w:r>
      <w:r w:rsidRPr="001C5D70">
        <w:rPr>
          <w:rFonts w:ascii="宋体" w:eastAsia="宋体" w:hAnsi="宋体" w:cs="宋体"/>
          <w:color w:val="000000" w:themeColor="text1"/>
          <w:kern w:val="0"/>
          <w:sz w:val="24"/>
          <w:szCs w:val="24"/>
        </w:rPr>
        <w:t>公司高度重视和关注股东回报，上市以来连续三年派发现金红利。近三年公司累计派发现金红利 280,762,727.35 元（含税），占近三年公司累计归属于母公司股东的净利润的比例为 74.45%。公司已制定《2024 年度“提质增效重回报”行动方案》，承诺 2024 年现金</w:t>
      </w:r>
      <w:proofErr w:type="gramStart"/>
      <w:r w:rsidRPr="001C5D70">
        <w:rPr>
          <w:rFonts w:ascii="宋体" w:eastAsia="宋体" w:hAnsi="宋体" w:cs="宋体"/>
          <w:color w:val="000000" w:themeColor="text1"/>
          <w:kern w:val="0"/>
          <w:sz w:val="24"/>
          <w:szCs w:val="24"/>
        </w:rPr>
        <w:t>分红占</w:t>
      </w:r>
      <w:proofErr w:type="gramEnd"/>
      <w:r w:rsidRPr="001C5D70">
        <w:rPr>
          <w:rFonts w:ascii="宋体" w:eastAsia="宋体" w:hAnsi="宋体" w:cs="宋体"/>
          <w:color w:val="000000" w:themeColor="text1"/>
          <w:kern w:val="0"/>
          <w:sz w:val="24"/>
          <w:szCs w:val="24"/>
        </w:rPr>
        <w:t>合并报表中归属于母公司股东的净利润比例不低于 30%，为投资者创造更多价值，维护广大股东合法权益。公司将继续统筹好公司发展、业绩增长与股东回报的动态平衡，坚持现金分红为导向，提升广大投资者的获得感。</w:t>
      </w:r>
    </w:p>
    <w:p w:rsidR="001C5D70" w:rsidRPr="001C5D70" w:rsidRDefault="001C5D70" w:rsidP="001C5D70">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1C5D70">
        <w:rPr>
          <w:rFonts w:ascii="宋体" w:eastAsia="宋体" w:hAnsi="宋体" w:cs="宋体"/>
          <w:color w:val="000000" w:themeColor="text1"/>
          <w:kern w:val="0"/>
          <w:sz w:val="24"/>
          <w:szCs w:val="24"/>
        </w:rPr>
        <w:t>Q4：请详细介绍一下公司最新发布的 8GHz、12-bit 高分辨率数字示波器在哪些关键性能指标上进行了升级？</w:t>
      </w:r>
    </w:p>
    <w:p w:rsidR="001C5D70" w:rsidRPr="001C5D70" w:rsidRDefault="001C5D70" w:rsidP="001C5D70">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1C5D70">
        <w:rPr>
          <w:rFonts w:ascii="宋体" w:eastAsia="宋体" w:hAnsi="宋体" w:cs="宋体"/>
          <w:b/>
          <w:bCs/>
          <w:color w:val="000000" w:themeColor="text1"/>
          <w:kern w:val="0"/>
          <w:sz w:val="24"/>
          <w:szCs w:val="24"/>
        </w:rPr>
        <w:t>A4：</w:t>
      </w:r>
      <w:r w:rsidRPr="001C5D70">
        <w:rPr>
          <w:rFonts w:ascii="宋体" w:eastAsia="宋体" w:hAnsi="宋体" w:cs="宋体"/>
          <w:color w:val="000000" w:themeColor="text1"/>
          <w:kern w:val="0"/>
          <w:sz w:val="24"/>
          <w:szCs w:val="24"/>
        </w:rPr>
        <w:t xml:space="preserve">2024 年 10 月 30 日，公司正式公开发布 8 GHz、12-bit 的 SDS7000AP 高分辨率数字示波器，该系列产品是对原有 SDS7000A 系列产品的升级，最大存储深度升级为 2 </w:t>
      </w:r>
      <w:proofErr w:type="spellStart"/>
      <w:r w:rsidRPr="001C5D70">
        <w:rPr>
          <w:rFonts w:ascii="宋体" w:eastAsia="宋体" w:hAnsi="宋体" w:cs="宋体"/>
          <w:color w:val="000000" w:themeColor="text1"/>
          <w:kern w:val="0"/>
          <w:sz w:val="24"/>
          <w:szCs w:val="24"/>
        </w:rPr>
        <w:t>Gpts</w:t>
      </w:r>
      <w:proofErr w:type="spellEnd"/>
      <w:r w:rsidRPr="001C5D70">
        <w:rPr>
          <w:rFonts w:ascii="宋体" w:eastAsia="宋体" w:hAnsi="宋体" w:cs="宋体"/>
          <w:color w:val="000000" w:themeColor="text1"/>
          <w:kern w:val="0"/>
          <w:sz w:val="24"/>
          <w:szCs w:val="24"/>
        </w:rPr>
        <w:t>/</w:t>
      </w:r>
      <w:proofErr w:type="spellStart"/>
      <w:r w:rsidRPr="001C5D70">
        <w:rPr>
          <w:rFonts w:ascii="宋体" w:eastAsia="宋体" w:hAnsi="宋体" w:cs="宋体"/>
          <w:color w:val="000000" w:themeColor="text1"/>
          <w:kern w:val="0"/>
          <w:sz w:val="24"/>
          <w:szCs w:val="24"/>
        </w:rPr>
        <w:t>ch</w:t>
      </w:r>
      <w:proofErr w:type="spellEnd"/>
      <w:r w:rsidRPr="001C5D70">
        <w:rPr>
          <w:rFonts w:ascii="宋体" w:eastAsia="宋体" w:hAnsi="宋体" w:cs="宋体"/>
          <w:color w:val="000000" w:themeColor="text1"/>
          <w:kern w:val="0"/>
          <w:sz w:val="24"/>
          <w:szCs w:val="24"/>
        </w:rPr>
        <w:t xml:space="preserve">，全通道采样率升级为 20 </w:t>
      </w:r>
      <w:proofErr w:type="spellStart"/>
      <w:r w:rsidRPr="001C5D70">
        <w:rPr>
          <w:rFonts w:ascii="宋体" w:eastAsia="宋体" w:hAnsi="宋体" w:cs="宋体"/>
          <w:color w:val="000000" w:themeColor="text1"/>
          <w:kern w:val="0"/>
          <w:sz w:val="24"/>
          <w:szCs w:val="24"/>
        </w:rPr>
        <w:t>Gsa</w:t>
      </w:r>
      <w:proofErr w:type="spellEnd"/>
      <w:r w:rsidRPr="001C5D70">
        <w:rPr>
          <w:rFonts w:ascii="宋体" w:eastAsia="宋体" w:hAnsi="宋体" w:cs="宋体"/>
          <w:color w:val="000000" w:themeColor="text1"/>
          <w:kern w:val="0"/>
          <w:sz w:val="24"/>
          <w:szCs w:val="24"/>
        </w:rPr>
        <w:t>/s，新增多种协议一致性测试和分析功能，可广泛应用于医疗、工业自动化、通信、新能源等领域。</w:t>
      </w:r>
    </w:p>
    <w:p w:rsidR="00E96183" w:rsidRPr="001C5D70" w:rsidRDefault="00E96183" w:rsidP="001C5D70">
      <w:pPr>
        <w:spacing w:line="360" w:lineRule="auto"/>
        <w:ind w:firstLineChars="200" w:firstLine="480"/>
        <w:rPr>
          <w:rFonts w:ascii="宋体" w:eastAsia="宋体" w:hAnsi="宋体"/>
          <w:color w:val="000000" w:themeColor="text1"/>
          <w:sz w:val="24"/>
          <w:szCs w:val="24"/>
        </w:rPr>
      </w:pPr>
    </w:p>
    <w:sectPr w:rsidR="00E96183" w:rsidRPr="001C5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AB"/>
    <w:rsid w:val="001C5D70"/>
    <w:rsid w:val="009B59AB"/>
    <w:rsid w:val="00E9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C5D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5D70"/>
    <w:rPr>
      <w:rFonts w:ascii="宋体" w:eastAsia="宋体" w:hAnsi="宋体" w:cs="宋体"/>
      <w:b/>
      <w:bCs/>
      <w:kern w:val="36"/>
      <w:sz w:val="48"/>
      <w:szCs w:val="48"/>
    </w:rPr>
  </w:style>
  <w:style w:type="paragraph" w:styleId="a3">
    <w:name w:val="Normal (Web)"/>
    <w:basedOn w:val="a"/>
    <w:uiPriority w:val="99"/>
    <w:semiHidden/>
    <w:unhideWhenUsed/>
    <w:rsid w:val="001C5D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5D70"/>
    <w:rPr>
      <w:b/>
      <w:bCs/>
    </w:rPr>
  </w:style>
  <w:style w:type="paragraph" w:styleId="a5">
    <w:name w:val="Balloon Text"/>
    <w:basedOn w:val="a"/>
    <w:link w:val="Char"/>
    <w:uiPriority w:val="99"/>
    <w:semiHidden/>
    <w:unhideWhenUsed/>
    <w:rsid w:val="001C5D70"/>
    <w:rPr>
      <w:sz w:val="18"/>
      <w:szCs w:val="18"/>
    </w:rPr>
  </w:style>
  <w:style w:type="character" w:customStyle="1" w:styleId="Char">
    <w:name w:val="批注框文本 Char"/>
    <w:basedOn w:val="a0"/>
    <w:link w:val="a5"/>
    <w:uiPriority w:val="99"/>
    <w:semiHidden/>
    <w:rsid w:val="001C5D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C5D7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5D70"/>
    <w:rPr>
      <w:rFonts w:ascii="宋体" w:eastAsia="宋体" w:hAnsi="宋体" w:cs="宋体"/>
      <w:b/>
      <w:bCs/>
      <w:kern w:val="36"/>
      <w:sz w:val="48"/>
      <w:szCs w:val="48"/>
    </w:rPr>
  </w:style>
  <w:style w:type="paragraph" w:styleId="a3">
    <w:name w:val="Normal (Web)"/>
    <w:basedOn w:val="a"/>
    <w:uiPriority w:val="99"/>
    <w:semiHidden/>
    <w:unhideWhenUsed/>
    <w:rsid w:val="001C5D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5D70"/>
    <w:rPr>
      <w:b/>
      <w:bCs/>
    </w:rPr>
  </w:style>
  <w:style w:type="paragraph" w:styleId="a5">
    <w:name w:val="Balloon Text"/>
    <w:basedOn w:val="a"/>
    <w:link w:val="Char"/>
    <w:uiPriority w:val="99"/>
    <w:semiHidden/>
    <w:unhideWhenUsed/>
    <w:rsid w:val="001C5D70"/>
    <w:rPr>
      <w:sz w:val="18"/>
      <w:szCs w:val="18"/>
    </w:rPr>
  </w:style>
  <w:style w:type="character" w:customStyle="1" w:styleId="Char">
    <w:name w:val="批注框文本 Char"/>
    <w:basedOn w:val="a0"/>
    <w:link w:val="a5"/>
    <w:uiPriority w:val="99"/>
    <w:semiHidden/>
    <w:rsid w:val="001C5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34">
      <w:bodyDiv w:val="1"/>
      <w:marLeft w:val="0"/>
      <w:marRight w:val="0"/>
      <w:marTop w:val="0"/>
      <w:marBottom w:val="0"/>
      <w:divBdr>
        <w:top w:val="none" w:sz="0" w:space="0" w:color="auto"/>
        <w:left w:val="none" w:sz="0" w:space="0" w:color="auto"/>
        <w:bottom w:val="none" w:sz="0" w:space="0" w:color="auto"/>
        <w:right w:val="none" w:sz="0" w:space="0" w:color="auto"/>
      </w:divBdr>
      <w:divsChild>
        <w:div w:id="1465932027">
          <w:marLeft w:val="0"/>
          <w:marRight w:val="0"/>
          <w:marTop w:val="165"/>
          <w:marBottom w:val="0"/>
          <w:divBdr>
            <w:top w:val="none" w:sz="0" w:space="0" w:color="auto"/>
            <w:left w:val="none" w:sz="0" w:space="0" w:color="auto"/>
            <w:bottom w:val="none" w:sz="0" w:space="0" w:color="auto"/>
            <w:right w:val="none" w:sz="0" w:space="0" w:color="auto"/>
          </w:divBdr>
        </w:div>
        <w:div w:id="916406272">
          <w:marLeft w:val="0"/>
          <w:marRight w:val="0"/>
          <w:marTop w:val="0"/>
          <w:marBottom w:val="0"/>
          <w:divBdr>
            <w:top w:val="none" w:sz="0" w:space="0" w:color="auto"/>
            <w:left w:val="none" w:sz="0" w:space="0" w:color="auto"/>
            <w:bottom w:val="none" w:sz="0" w:space="0" w:color="auto"/>
            <w:right w:val="none" w:sz="0" w:space="0" w:color="auto"/>
          </w:divBdr>
          <w:divsChild>
            <w:div w:id="395512857">
              <w:marLeft w:val="0"/>
              <w:marRight w:val="0"/>
              <w:marTop w:val="0"/>
              <w:marBottom w:val="0"/>
              <w:divBdr>
                <w:top w:val="none" w:sz="0" w:space="0" w:color="auto"/>
                <w:left w:val="none" w:sz="0" w:space="0" w:color="auto"/>
                <w:bottom w:val="none" w:sz="0" w:space="0" w:color="auto"/>
                <w:right w:val="none" w:sz="0" w:space="0" w:color="auto"/>
              </w:divBdr>
              <w:divsChild>
                <w:div w:id="9851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6279">
          <w:marLeft w:val="0"/>
          <w:marRight w:val="0"/>
          <w:marTop w:val="0"/>
          <w:marBottom w:val="0"/>
          <w:divBdr>
            <w:top w:val="none" w:sz="0" w:space="0" w:color="auto"/>
            <w:left w:val="none" w:sz="0" w:space="0" w:color="auto"/>
            <w:bottom w:val="none" w:sz="0" w:space="0" w:color="auto"/>
            <w:right w:val="none" w:sz="0" w:space="0" w:color="auto"/>
          </w:divBdr>
          <w:divsChild>
            <w:div w:id="13251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1559</Characters>
  <Application>Microsoft Office Word</Application>
  <DocSecurity>0</DocSecurity>
  <Lines>12</Lines>
  <Paragraphs>3</Paragraphs>
  <ScaleCrop>false</ScaleCrop>
  <Company>Organization</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2024-12-16T01:18:00Z</dcterms:created>
  <dcterms:modified xsi:type="dcterms:W3CDTF">2024-12-16T01:27:00Z</dcterms:modified>
</cp:coreProperties>
</file>