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A3C5CD">
      <w:pPr>
        <w:jc w:val="center"/>
        <w:rPr>
          <w:rFonts w:hint="eastAsia" w:ascii="宋体" w:hAnsi="宋体" w:eastAsia="宋体" w:cs="宋体"/>
          <w:b/>
          <w:bCs/>
          <w:sz w:val="28"/>
          <w:szCs w:val="28"/>
        </w:rPr>
      </w:pPr>
      <w:r>
        <w:rPr>
          <w:rFonts w:hint="eastAsia" w:ascii="宋体" w:hAnsi="宋体" w:eastAsia="宋体" w:cs="宋体"/>
          <w:b/>
          <w:bCs/>
          <w:sz w:val="28"/>
          <w:szCs w:val="28"/>
          <w:lang w:val="en-US" w:eastAsia="zh-CN"/>
        </w:rPr>
        <w:t>信而泰亮相</w:t>
      </w:r>
      <w:r>
        <w:rPr>
          <w:rFonts w:hint="eastAsia" w:ascii="宋体" w:hAnsi="宋体" w:eastAsia="宋体" w:cs="宋体"/>
          <w:b/>
          <w:bCs/>
          <w:sz w:val="28"/>
          <w:szCs w:val="28"/>
        </w:rPr>
        <w:t>世界无线局域网应用发展联盟2024年度会员大会</w:t>
      </w:r>
    </w:p>
    <w:p w14:paraId="2E30C49B">
      <w:pPr>
        <w:rPr>
          <w:rFonts w:ascii="宋体" w:hAnsi="宋体" w:eastAsia="宋体" w:cs="宋体"/>
          <w:sz w:val="24"/>
          <w:szCs w:val="24"/>
        </w:rPr>
      </w:pPr>
    </w:p>
    <w:p w14:paraId="7E942363">
      <w:pPr>
        <w:rPr>
          <w:rFonts w:ascii="宋体" w:hAnsi="宋体" w:eastAsia="宋体" w:cs="宋体"/>
          <w:sz w:val="24"/>
          <w:szCs w:val="24"/>
        </w:rPr>
      </w:pPr>
    </w:p>
    <w:p w14:paraId="29C38EE3">
      <w:pPr>
        <w:rPr>
          <w:rFonts w:hint="eastAsia" w:ascii="宋体" w:hAnsi="宋体" w:eastAsia="宋体" w:cs="宋体"/>
          <w:sz w:val="24"/>
          <w:szCs w:val="24"/>
        </w:rPr>
      </w:pPr>
      <w:r>
        <w:rPr>
          <w:rFonts w:hint="eastAsia" w:ascii="宋体" w:hAnsi="宋体" w:eastAsia="宋体" w:cs="宋体"/>
          <w:sz w:val="24"/>
          <w:szCs w:val="24"/>
        </w:rPr>
        <w:t>近日，备受瞩目的世界无线局域网应用发展联盟2024年度会员大会在深圳</w:t>
      </w:r>
      <w:r>
        <w:rPr>
          <w:rFonts w:hint="eastAsia" w:ascii="宋体" w:hAnsi="宋体" w:eastAsia="宋体" w:cs="宋体"/>
          <w:sz w:val="24"/>
          <w:szCs w:val="24"/>
          <w:lang w:val="en-US" w:eastAsia="zh-CN"/>
        </w:rPr>
        <w:t>隆重举办</w:t>
      </w:r>
      <w:r>
        <w:rPr>
          <w:rFonts w:hint="eastAsia" w:ascii="宋体" w:hAnsi="宋体" w:eastAsia="宋体" w:cs="宋体"/>
          <w:sz w:val="24"/>
          <w:szCs w:val="24"/>
        </w:rPr>
        <w:t>。</w:t>
      </w:r>
      <w:r>
        <w:rPr>
          <w:rFonts w:ascii="Segoe UI" w:hAnsi="Segoe UI" w:eastAsia="Segoe UI" w:cs="Segoe UI"/>
          <w:i w:val="0"/>
          <w:iCs w:val="0"/>
          <w:caps w:val="0"/>
          <w:color w:val="1A2029"/>
          <w:spacing w:val="0"/>
          <w:sz w:val="22"/>
          <w:szCs w:val="22"/>
          <w:shd w:val="clear" w:fill="FFFFFF"/>
        </w:rPr>
        <w:t>作为全球WLAN产业的一年一度的盛典，本次大会吸引了来自世界各地的WLAN产业生态合作伙伴与行业翘楚，共同深入探讨无线局域网技术的最新突破，共谋未来发展的宏伟蓝图。</w:t>
      </w:r>
    </w:p>
    <w:p w14:paraId="47BDD802">
      <w:pPr>
        <w:rPr>
          <w:rFonts w:hint="eastAsia" w:ascii="宋体" w:hAnsi="宋体" w:eastAsia="宋体" w:cs="宋体"/>
          <w:sz w:val="24"/>
          <w:szCs w:val="24"/>
        </w:rPr>
      </w:pPr>
      <w:r>
        <w:rPr>
          <w:rFonts w:ascii="宋体" w:hAnsi="宋体" w:eastAsia="宋体" w:cs="宋体"/>
          <w:sz w:val="24"/>
          <w:szCs w:val="24"/>
        </w:rPr>
        <w:drawing>
          <wp:inline distT="0" distB="0" distL="114300" distR="114300">
            <wp:extent cx="5267325" cy="353377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67325" cy="3533775"/>
                    </a:xfrm>
                    <a:prstGeom prst="rect">
                      <a:avLst/>
                    </a:prstGeom>
                    <a:noFill/>
                    <a:ln w="9525">
                      <a:noFill/>
                    </a:ln>
                  </pic:spPr>
                </pic:pic>
              </a:graphicData>
            </a:graphic>
          </wp:inline>
        </w:drawing>
      </w:r>
    </w:p>
    <w:p w14:paraId="5BE3C371">
      <w:pPr>
        <w:rPr>
          <w:rFonts w:hint="eastAsia" w:ascii="宋体" w:hAnsi="宋体" w:eastAsia="宋体" w:cs="宋体"/>
          <w:sz w:val="24"/>
          <w:szCs w:val="24"/>
        </w:rPr>
      </w:pPr>
    </w:p>
    <w:p w14:paraId="4A3F07F2">
      <w:pPr>
        <w:rPr>
          <w:rFonts w:hint="eastAsia" w:ascii="宋体" w:hAnsi="宋体" w:eastAsia="宋体" w:cs="宋体"/>
          <w:sz w:val="24"/>
          <w:szCs w:val="24"/>
        </w:rPr>
      </w:pPr>
      <w:r>
        <w:rPr>
          <w:rFonts w:hint="eastAsia" w:ascii="宋体" w:hAnsi="宋体" w:eastAsia="宋体" w:cs="宋体"/>
          <w:sz w:val="24"/>
          <w:szCs w:val="24"/>
        </w:rPr>
        <w:t>北京信而泰科技股份有限公司（以下简称“信而泰”），在通信网络测试领域内，已成为备受瞩目的行业专家，应邀出席了此次盛会，并在会上展示了</w:t>
      </w:r>
      <w:r>
        <w:rPr>
          <w:rFonts w:hint="eastAsia" w:ascii="宋体" w:hAnsi="宋体" w:eastAsia="宋体" w:cs="宋体"/>
          <w:sz w:val="24"/>
          <w:szCs w:val="24"/>
          <w:lang w:val="en-US" w:eastAsia="zh-CN"/>
        </w:rPr>
        <w:t>众多创新</w:t>
      </w:r>
      <w:r>
        <w:rPr>
          <w:rFonts w:hint="eastAsia" w:ascii="宋体" w:hAnsi="宋体" w:eastAsia="宋体" w:cs="宋体"/>
          <w:sz w:val="24"/>
          <w:szCs w:val="24"/>
        </w:rPr>
        <w:t>产品——L4-L7应用仿真流量测试</w:t>
      </w:r>
      <w:r>
        <w:rPr>
          <w:rFonts w:hint="eastAsia" w:ascii="宋体" w:hAnsi="宋体" w:eastAsia="宋体" w:cs="宋体"/>
          <w:sz w:val="24"/>
          <w:szCs w:val="24"/>
          <w:lang w:val="en-US" w:eastAsia="zh-CN"/>
        </w:rPr>
        <w:t>仪表</w:t>
      </w:r>
      <w:r>
        <w:rPr>
          <w:rFonts w:hint="eastAsia" w:ascii="宋体" w:hAnsi="宋体" w:eastAsia="宋体" w:cs="宋体"/>
          <w:sz w:val="24"/>
          <w:szCs w:val="24"/>
        </w:rPr>
        <w:t>Darpeng 2000E以及X-Launch等</w:t>
      </w:r>
      <w:r>
        <w:rPr>
          <w:rFonts w:hint="eastAsia" w:ascii="宋体" w:hAnsi="宋体" w:eastAsia="宋体" w:cs="宋体"/>
          <w:sz w:val="24"/>
          <w:szCs w:val="24"/>
          <w:lang w:val="en-US" w:eastAsia="zh-CN"/>
        </w:rPr>
        <w:t>产品</w:t>
      </w:r>
      <w:r>
        <w:rPr>
          <w:rFonts w:hint="eastAsia" w:ascii="宋体" w:hAnsi="宋体" w:eastAsia="宋体" w:cs="宋体"/>
          <w:sz w:val="24"/>
          <w:szCs w:val="24"/>
        </w:rPr>
        <w:t>。这些产品以其卓越的性能和创新</w:t>
      </w:r>
      <w:bookmarkStart w:id="0" w:name="_GoBack"/>
      <w:bookmarkEnd w:id="0"/>
      <w:r>
        <w:rPr>
          <w:rFonts w:hint="eastAsia" w:ascii="宋体" w:hAnsi="宋体" w:eastAsia="宋体" w:cs="宋体"/>
          <w:sz w:val="24"/>
          <w:szCs w:val="24"/>
        </w:rPr>
        <w:t>的技术特点，受到了与会者的广泛关注和高度评价。</w:t>
      </w:r>
    </w:p>
    <w:p w14:paraId="60D46EEA">
      <w:pPr>
        <w:rPr>
          <w:rFonts w:ascii="宋体" w:hAnsi="宋体" w:eastAsia="宋体" w:cs="宋体"/>
          <w:sz w:val="24"/>
          <w:szCs w:val="24"/>
        </w:rPr>
      </w:pPr>
      <w:r>
        <w:rPr>
          <w:rFonts w:ascii="宋体" w:hAnsi="宋体" w:eastAsia="宋体" w:cs="宋体"/>
          <w:sz w:val="24"/>
          <w:szCs w:val="24"/>
        </w:rPr>
        <w:drawing>
          <wp:inline distT="0" distB="0" distL="114300" distR="114300">
            <wp:extent cx="5311140" cy="4699000"/>
            <wp:effectExtent l="0" t="0" r="3810" b="635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5"/>
                    <a:srcRect l="15931" t="14714" r="15532" b="11494"/>
                    <a:stretch>
                      <a:fillRect/>
                    </a:stretch>
                  </pic:blipFill>
                  <pic:spPr>
                    <a:xfrm>
                      <a:off x="0" y="0"/>
                      <a:ext cx="5311140" cy="4699000"/>
                    </a:xfrm>
                    <a:prstGeom prst="rect">
                      <a:avLst/>
                    </a:prstGeom>
                    <a:noFill/>
                    <a:ln w="9525">
                      <a:noFill/>
                    </a:ln>
                  </pic:spPr>
                </pic:pic>
              </a:graphicData>
            </a:graphic>
          </wp:inline>
        </w:drawing>
      </w:r>
    </w:p>
    <w:p w14:paraId="796E28E8">
      <w:pPr>
        <w:rPr>
          <w:rFonts w:hint="eastAsia" w:ascii="宋体" w:hAnsi="宋体" w:eastAsia="宋体" w:cs="宋体"/>
          <w:sz w:val="24"/>
          <w:szCs w:val="24"/>
        </w:rPr>
      </w:pPr>
    </w:p>
    <w:p w14:paraId="13CFAC54">
      <w:pP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Darpeng 2000E VM虚拟仪表+X-Launch探针平台是信而泰针对无线终端接入测试需求而设计的创新解决方案。</w:t>
      </w:r>
      <w:r>
        <w:rPr>
          <w:rFonts w:hint="eastAsia" w:ascii="宋体" w:hAnsi="宋体" w:eastAsia="宋体" w:cs="宋体"/>
          <w:color w:val="auto"/>
          <w:sz w:val="24"/>
          <w:szCs w:val="24"/>
          <w:highlight w:val="none"/>
        </w:rPr>
        <w:t>该平台能够实现</w:t>
      </w:r>
      <w:r>
        <w:rPr>
          <w:rFonts w:hint="eastAsia" w:ascii="宋体" w:hAnsi="宋体" w:eastAsia="宋体" w:cs="宋体"/>
          <w:color w:val="auto"/>
          <w:sz w:val="24"/>
          <w:szCs w:val="24"/>
          <w:highlight w:val="none"/>
          <w:lang w:val="en-US" w:eastAsia="zh-CN"/>
        </w:rPr>
        <w:t>L4-L7应用流量仿真，</w:t>
      </w:r>
      <w:r>
        <w:rPr>
          <w:rFonts w:hint="eastAsia" w:ascii="宋体" w:hAnsi="宋体" w:eastAsia="宋体" w:cs="宋体"/>
          <w:color w:val="auto"/>
          <w:sz w:val="24"/>
          <w:szCs w:val="24"/>
          <w:highlight w:val="none"/>
        </w:rPr>
        <w:t>真实</w:t>
      </w:r>
      <w:r>
        <w:rPr>
          <w:rFonts w:hint="eastAsia" w:ascii="宋体" w:hAnsi="宋体" w:eastAsia="宋体" w:cs="宋体"/>
          <w:color w:val="auto"/>
          <w:sz w:val="24"/>
          <w:szCs w:val="24"/>
          <w:highlight w:val="none"/>
          <w:lang w:val="en-US" w:eastAsia="zh-CN"/>
        </w:rPr>
        <w:t>大容量</w:t>
      </w:r>
      <w:r>
        <w:rPr>
          <w:rFonts w:hint="eastAsia" w:ascii="宋体" w:hAnsi="宋体" w:eastAsia="宋体" w:cs="宋体"/>
          <w:color w:val="auto"/>
          <w:sz w:val="24"/>
          <w:szCs w:val="24"/>
          <w:highlight w:val="none"/>
        </w:rPr>
        <w:t>无线终端设备，如手机、平板电脑等的接入测试，解决了客户在无线测试中面临的挑战。通过这一平台，信而泰为客户提供了更加高效、灵活的测试手段，以适应不断变化的市场需求。</w:t>
      </w:r>
    </w:p>
    <w:p w14:paraId="4262C56F">
      <w:pPr>
        <w:rPr>
          <w:rFonts w:hint="eastAsia" w:ascii="宋体" w:hAnsi="宋体" w:eastAsia="宋体" w:cs="宋体"/>
          <w:sz w:val="24"/>
          <w:szCs w:val="24"/>
        </w:rPr>
      </w:pPr>
    </w:p>
    <w:p w14:paraId="1EB92BD5">
      <w:r>
        <w:drawing>
          <wp:inline distT="0" distB="0" distL="114300" distR="114300">
            <wp:extent cx="5271135" cy="7178675"/>
            <wp:effectExtent l="0" t="0" r="571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1135" cy="7178675"/>
                    </a:xfrm>
                    <a:prstGeom prst="rect">
                      <a:avLst/>
                    </a:prstGeom>
                    <a:noFill/>
                    <a:ln>
                      <a:noFill/>
                    </a:ln>
                  </pic:spPr>
                </pic:pic>
              </a:graphicData>
            </a:graphic>
          </wp:inline>
        </w:drawing>
      </w:r>
    </w:p>
    <w:p w14:paraId="4EE78EB0"/>
    <w:p w14:paraId="202F251E">
      <w:pPr>
        <w:rPr>
          <w:rFonts w:hint="eastAsia" w:eastAsiaTheme="minorEastAsia"/>
          <w:lang w:eastAsia="zh-CN"/>
        </w:rPr>
      </w:pPr>
      <w:r>
        <w:rPr>
          <w:rFonts w:hint="eastAsia" w:eastAsiaTheme="minorEastAsia"/>
          <w:lang w:eastAsia="zh-CN"/>
        </w:rPr>
        <w:drawing>
          <wp:inline distT="0" distB="0" distL="114300" distR="114300">
            <wp:extent cx="5271770" cy="7164070"/>
            <wp:effectExtent l="0" t="0" r="5080" b="1778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7"/>
                    <a:stretch>
                      <a:fillRect/>
                    </a:stretch>
                  </pic:blipFill>
                  <pic:spPr>
                    <a:xfrm>
                      <a:off x="0" y="0"/>
                      <a:ext cx="5271770" cy="7164070"/>
                    </a:xfrm>
                    <a:prstGeom prst="rect">
                      <a:avLst/>
                    </a:prstGeom>
                  </pic:spPr>
                </pic:pic>
              </a:graphicData>
            </a:graphic>
          </wp:inline>
        </w:drawing>
      </w:r>
    </w:p>
    <w:p w14:paraId="610D8E6F">
      <w:pPr>
        <w:rPr>
          <w:rFonts w:hint="eastAsia" w:ascii="宋体" w:hAnsi="宋体" w:eastAsia="宋体" w:cs="宋体"/>
          <w:sz w:val="24"/>
          <w:szCs w:val="24"/>
        </w:rPr>
      </w:pPr>
    </w:p>
    <w:p w14:paraId="4E580C45">
      <w:pPr>
        <w:rPr>
          <w:rFonts w:hint="eastAsia" w:ascii="宋体" w:hAnsi="宋体" w:eastAsia="宋体" w:cs="宋体"/>
          <w:sz w:val="24"/>
          <w:szCs w:val="24"/>
        </w:rPr>
      </w:pPr>
      <w:r>
        <w:rPr>
          <w:rFonts w:hint="eastAsia" w:ascii="宋体" w:hAnsi="宋体" w:eastAsia="宋体" w:cs="宋体"/>
          <w:sz w:val="24"/>
          <w:szCs w:val="24"/>
        </w:rPr>
        <w:t>信而泰作为业内</w:t>
      </w:r>
      <w:r>
        <w:rPr>
          <w:rFonts w:hint="eastAsia" w:ascii="宋体" w:hAnsi="宋体" w:eastAsia="宋体" w:cs="宋体"/>
          <w:sz w:val="24"/>
          <w:szCs w:val="24"/>
          <w:lang w:val="en-US" w:eastAsia="zh-CN"/>
        </w:rPr>
        <w:t>优秀</w:t>
      </w:r>
      <w:r>
        <w:rPr>
          <w:rFonts w:hint="eastAsia" w:ascii="宋体" w:hAnsi="宋体" w:eastAsia="宋体" w:cs="宋体"/>
          <w:sz w:val="24"/>
          <w:szCs w:val="24"/>
        </w:rPr>
        <w:t>的网络测试解决方案提供商，一直致力于为通信产业链提供优质的测试解决方案与技术服务。此次亮相2024WLAN产业盛会展示了信而泰在WLAN网络测试领域的最新成果。</w:t>
      </w:r>
      <w:r>
        <w:rPr>
          <w:rFonts w:hint="eastAsia" w:ascii="宋体" w:hAnsi="宋体" w:eastAsia="宋体" w:cs="宋体"/>
          <w:sz w:val="24"/>
          <w:szCs w:val="24"/>
          <w:lang w:val="en-US" w:eastAsia="zh-CN"/>
        </w:rPr>
        <w:t>未来，公司</w:t>
      </w:r>
      <w:r>
        <w:rPr>
          <w:rFonts w:hint="eastAsia" w:ascii="宋体" w:hAnsi="宋体" w:eastAsia="宋体" w:cs="宋体"/>
          <w:sz w:val="24"/>
          <w:szCs w:val="24"/>
        </w:rPr>
        <w:t>将继续致力于技术创新，与全球合作伙伴一起，推动无线局域网技术的进步，为构建更加智能、高效的网络环境贡献力量。</w:t>
      </w:r>
    </w:p>
    <w:p w14:paraId="13262E4C">
      <w:pPr>
        <w:rPr>
          <w:rFonts w:hint="eastAsia" w:ascii="宋体" w:hAnsi="宋体" w:eastAsia="宋体" w:cs="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1918B3"/>
    <w:rsid w:val="03FA7B1A"/>
    <w:rsid w:val="089E3A0A"/>
    <w:rsid w:val="0B3F5A01"/>
    <w:rsid w:val="16CC5916"/>
    <w:rsid w:val="3B244D4D"/>
    <w:rsid w:val="48B65B6A"/>
    <w:rsid w:val="559D43FA"/>
    <w:rsid w:val="6521332E"/>
    <w:rsid w:val="678C7F65"/>
    <w:rsid w:val="6B5363E1"/>
    <w:rsid w:val="750556C0"/>
    <w:rsid w:val="75404290"/>
    <w:rsid w:val="7E1918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516</Words>
  <Characters>582</Characters>
  <Lines>0</Lines>
  <Paragraphs>0</Paragraphs>
  <TotalTime>78</TotalTime>
  <ScaleCrop>false</ScaleCrop>
  <LinksUpToDate>false</LinksUpToDate>
  <CharactersWithSpaces>585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2024-12-04T10:05:00Z</dcterms:created>
  <dc:creator>王蓉壹</dc:creator>
  <cp:lastModifiedBy>信而泰市场部</cp:lastModifiedBy>
  <dcterms:modified xsi:type="dcterms:W3CDTF">2024-12-09T09:07:16Z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A710C10ACD0F4A529AC8141C7D991865_11</vt:lpwstr>
  </property>
</Properties>
</file>