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D4" w:rsidRPr="00945FD4" w:rsidRDefault="00945FD4" w:rsidP="00945FD4">
      <w:pPr>
        <w:widowControl/>
        <w:shd w:val="clear" w:color="auto" w:fill="FFFFFF"/>
        <w:spacing w:line="360" w:lineRule="auto"/>
        <w:jc w:val="center"/>
        <w:outlineLvl w:val="0"/>
        <w:rPr>
          <w:rFonts w:ascii="黑体" w:eastAsia="黑体" w:hAnsi="黑体" w:cs="宋体"/>
          <w:b/>
          <w:bCs/>
          <w:color w:val="000000" w:themeColor="text1"/>
          <w:kern w:val="36"/>
          <w:sz w:val="28"/>
          <w:szCs w:val="28"/>
        </w:rPr>
      </w:pPr>
      <w:r w:rsidRPr="00945FD4">
        <w:rPr>
          <w:rFonts w:ascii="黑体" w:eastAsia="黑体" w:hAnsi="黑体" w:cs="宋体" w:hint="eastAsia"/>
          <w:b/>
          <w:bCs/>
          <w:color w:val="000000" w:themeColor="text1"/>
          <w:kern w:val="36"/>
          <w:sz w:val="28"/>
          <w:szCs w:val="28"/>
        </w:rPr>
        <w:t>2025年加力</w:t>
      </w:r>
      <w:proofErr w:type="gramStart"/>
      <w:r w:rsidRPr="00945FD4">
        <w:rPr>
          <w:rFonts w:ascii="黑体" w:eastAsia="黑体" w:hAnsi="黑体" w:cs="宋体" w:hint="eastAsia"/>
          <w:b/>
          <w:bCs/>
          <w:color w:val="000000" w:themeColor="text1"/>
          <w:kern w:val="36"/>
          <w:sz w:val="28"/>
          <w:szCs w:val="28"/>
        </w:rPr>
        <w:t>扩围实施</w:t>
      </w:r>
      <w:proofErr w:type="gramEnd"/>
      <w:r w:rsidRPr="00945FD4">
        <w:rPr>
          <w:rFonts w:ascii="黑体" w:eastAsia="黑体" w:hAnsi="黑体" w:cs="宋体" w:hint="eastAsia"/>
          <w:b/>
          <w:bCs/>
          <w:color w:val="000000" w:themeColor="text1"/>
          <w:kern w:val="36"/>
          <w:sz w:val="28"/>
          <w:szCs w:val="28"/>
        </w:rPr>
        <w:t>“两新”政策，仪器仪表行业再迎利好</w:t>
      </w:r>
      <w:bookmarkStart w:id="0" w:name="_GoBack"/>
      <w:bookmarkEnd w:id="0"/>
    </w:p>
    <w:p w:rsidR="00945FD4" w:rsidRPr="00945FD4" w:rsidRDefault="00945FD4" w:rsidP="00945FD4">
      <w:pPr>
        <w:widowControl/>
        <w:shd w:val="clear" w:color="auto" w:fill="FFFFFF"/>
        <w:spacing w:line="360" w:lineRule="auto"/>
        <w:jc w:val="center"/>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来源：</w:t>
      </w:r>
      <w:proofErr w:type="gramStart"/>
      <w:r w:rsidRPr="00945FD4">
        <w:rPr>
          <w:rFonts w:ascii="宋体" w:eastAsia="宋体" w:hAnsi="宋体" w:cs="宋体"/>
          <w:color w:val="000000" w:themeColor="text1"/>
          <w:kern w:val="0"/>
          <w:sz w:val="24"/>
          <w:szCs w:val="24"/>
        </w:rPr>
        <w:t>国家发改委</w:t>
      </w:r>
      <w:proofErr w:type="gramEnd"/>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1月8日，国家发展改革委、财政部发布关于2025年加力</w:t>
      </w:r>
      <w:proofErr w:type="gramStart"/>
      <w:r w:rsidRPr="00945FD4">
        <w:rPr>
          <w:rFonts w:ascii="宋体" w:eastAsia="宋体" w:hAnsi="宋体" w:cs="宋体"/>
          <w:color w:val="000000" w:themeColor="text1"/>
          <w:kern w:val="0"/>
          <w:sz w:val="24"/>
          <w:szCs w:val="24"/>
        </w:rPr>
        <w:t>扩围实施</w:t>
      </w:r>
      <w:proofErr w:type="gramEnd"/>
      <w:r w:rsidRPr="00945FD4">
        <w:rPr>
          <w:rFonts w:ascii="宋体" w:eastAsia="宋体" w:hAnsi="宋体" w:cs="宋体"/>
          <w:color w:val="000000" w:themeColor="text1"/>
          <w:kern w:val="0"/>
          <w:sz w:val="24"/>
          <w:szCs w:val="24"/>
        </w:rPr>
        <w:t>大规模设备更新和消费品以旧换新政策的通知。政策覆盖设备更新、消费品更新、资源回收等多个领域，通过财政支持、税收优惠等措施，激励各行业积极进行绿色升级和智能化改造。</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一、加力推进设备更新</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w:t>
      </w:r>
      <w:proofErr w:type="gramStart"/>
      <w:r w:rsidRPr="00945FD4">
        <w:rPr>
          <w:rFonts w:ascii="宋体" w:eastAsia="宋体" w:hAnsi="宋体" w:cs="宋体"/>
          <w:color w:val="000000" w:themeColor="text1"/>
          <w:kern w:val="0"/>
          <w:sz w:val="24"/>
          <w:szCs w:val="24"/>
        </w:rPr>
        <w:t>一</w:t>
      </w:r>
      <w:proofErr w:type="gramEnd"/>
      <w:r w:rsidRPr="00945FD4">
        <w:rPr>
          <w:rFonts w:ascii="宋体" w:eastAsia="宋体" w:hAnsi="宋体" w:cs="宋体"/>
          <w:color w:val="000000" w:themeColor="text1"/>
          <w:kern w:val="0"/>
          <w:sz w:val="24"/>
          <w:szCs w:val="24"/>
        </w:rPr>
        <w:t>)加大重点领域设备更新项目支持力度。增加超长期特别国债支持重点领域设备更新的资金规模，在继续支持工业、用能设备、能源电力、交通运输、物流、环境基础设施、教育、文旅、医疗、老旧电梯等设备更新基础上，将支持范围进一步扩展至电子信息、安全生产、设施农业等领域，重点支持高端化、智能化、绿色化设备应用。鼓励有条件的地方以工业园区、产业集群为载体，整体部署并规模化实施设备更新。重点领域设备更新项目由国家发展改革委会同有关部门采取投资补助等方式予以支持，总体按照“地方审核、国家复核”的方式进行筛选把关，简化申报审批流程，切实提高办事效率。</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(二)加力实施设备更新贷款贴息。发挥科技创新和技术改造再贷款政策工具作用，对符合有关条件经营主体设备更新相关的银行贷款本金，在中央财政贴息1.5个百分点基础上，国家发展改革</w:t>
      </w:r>
      <w:proofErr w:type="gramStart"/>
      <w:r w:rsidRPr="00945FD4">
        <w:rPr>
          <w:rFonts w:ascii="宋体" w:eastAsia="宋体" w:hAnsi="宋体" w:cs="宋体"/>
          <w:color w:val="000000" w:themeColor="text1"/>
          <w:kern w:val="0"/>
          <w:sz w:val="24"/>
          <w:szCs w:val="24"/>
        </w:rPr>
        <w:t>委安排超</w:t>
      </w:r>
      <w:proofErr w:type="gramEnd"/>
      <w:r w:rsidRPr="00945FD4">
        <w:rPr>
          <w:rFonts w:ascii="宋体" w:eastAsia="宋体" w:hAnsi="宋体" w:cs="宋体"/>
          <w:color w:val="000000" w:themeColor="text1"/>
          <w:kern w:val="0"/>
          <w:sz w:val="24"/>
          <w:szCs w:val="24"/>
        </w:rPr>
        <w:t>长期特别国债资金进行额外贴息，进一步降低经营主体设备更新融资成本。依托推动“两新”部际联席会议制度，加强设备更新贷款贴息跨部门统筹协调和信息反馈，全链条优化项目申报、要件审核、清单推送、资金发放等操作流程，增强政策透明度和知晓度。</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三)加快存量设备评估诊断和项目储备。对标技术、能耗、排放、安全等强制性标准和产业结构调整指导目录、设备淘汰目录等，深入开展工业、农业、能源、建筑、交通、教育、文旅、医疗等领域存量设备评估诊断，分领域分行业明确设备更新目标任务和实施方案。依托国家重大建设项目库，加强重点领域设备更新项目常态化储备，强化各类要素保障，提高项目成熟度和</w:t>
      </w:r>
      <w:proofErr w:type="gramStart"/>
      <w:r w:rsidRPr="00945FD4">
        <w:rPr>
          <w:rFonts w:ascii="宋体" w:eastAsia="宋体" w:hAnsi="宋体" w:cs="宋体"/>
          <w:color w:val="000000" w:themeColor="text1"/>
          <w:kern w:val="0"/>
          <w:sz w:val="24"/>
          <w:szCs w:val="24"/>
        </w:rPr>
        <w:t>可</w:t>
      </w:r>
      <w:proofErr w:type="gramEnd"/>
      <w:r w:rsidRPr="00945FD4">
        <w:rPr>
          <w:rFonts w:ascii="宋体" w:eastAsia="宋体" w:hAnsi="宋体" w:cs="宋体"/>
          <w:color w:val="000000" w:themeColor="text1"/>
          <w:kern w:val="0"/>
          <w:sz w:val="24"/>
          <w:szCs w:val="24"/>
        </w:rPr>
        <w:t>落地性。完善激励和约束相结合的长效机制，依法依规淘汰落后低效设备。</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lastRenderedPageBreak/>
        <w:t>(四)加强老旧营运船舶报废更新项目实施。完善老旧营运船舶报废更新补贴实施方式，继续支持符合条件的老旧营运船舶报废更新。强化老旧营运船舶报废更新项目谋划和跟踪调度，推动项目高效实施。</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(五)</w:t>
      </w:r>
      <w:proofErr w:type="gramStart"/>
      <w:r w:rsidRPr="00945FD4">
        <w:rPr>
          <w:rFonts w:ascii="宋体" w:eastAsia="宋体" w:hAnsi="宋体" w:cs="宋体"/>
          <w:color w:val="000000" w:themeColor="text1"/>
          <w:kern w:val="0"/>
          <w:sz w:val="24"/>
          <w:szCs w:val="24"/>
        </w:rPr>
        <w:t>扩围支持</w:t>
      </w:r>
      <w:proofErr w:type="gramEnd"/>
      <w:r w:rsidRPr="00945FD4">
        <w:rPr>
          <w:rFonts w:ascii="宋体" w:eastAsia="宋体" w:hAnsi="宋体" w:cs="宋体"/>
          <w:color w:val="000000" w:themeColor="text1"/>
          <w:kern w:val="0"/>
          <w:sz w:val="24"/>
          <w:szCs w:val="24"/>
        </w:rPr>
        <w:t>老旧营运货车和农业机械报废更新。在落实2024年支持政策基础上，将老旧营运货车报废更新补贴范围扩大至国四及以下排放标准营运货车，补贴标准按照《关于实施老旧营运货车报废更新的通知》(</w:t>
      </w:r>
      <w:proofErr w:type="gramStart"/>
      <w:r w:rsidRPr="00945FD4">
        <w:rPr>
          <w:rFonts w:ascii="宋体" w:eastAsia="宋体" w:hAnsi="宋体" w:cs="宋体"/>
          <w:color w:val="000000" w:themeColor="text1"/>
          <w:kern w:val="0"/>
          <w:sz w:val="24"/>
          <w:szCs w:val="24"/>
        </w:rPr>
        <w:t>交规划发</w:t>
      </w:r>
      <w:proofErr w:type="gramEnd"/>
      <w:r w:rsidRPr="00945FD4">
        <w:rPr>
          <w:rFonts w:ascii="宋体" w:eastAsia="宋体" w:hAnsi="宋体" w:cs="宋体"/>
          <w:color w:val="000000" w:themeColor="text1"/>
          <w:kern w:val="0"/>
          <w:sz w:val="24"/>
          <w:szCs w:val="24"/>
        </w:rPr>
        <w:t>〔2024〕90号)执行。在《关于加大工作力度持续实施好农业机械报废更新补贴政策的补充通知》(</w:t>
      </w:r>
      <w:proofErr w:type="gramStart"/>
      <w:r w:rsidRPr="00945FD4">
        <w:rPr>
          <w:rFonts w:ascii="宋体" w:eastAsia="宋体" w:hAnsi="宋体" w:cs="宋体"/>
          <w:color w:val="000000" w:themeColor="text1"/>
          <w:kern w:val="0"/>
          <w:sz w:val="24"/>
          <w:szCs w:val="24"/>
        </w:rPr>
        <w:t>农办机</w:t>
      </w:r>
      <w:proofErr w:type="gramEnd"/>
      <w:r w:rsidRPr="00945FD4">
        <w:rPr>
          <w:rFonts w:ascii="宋体" w:eastAsia="宋体" w:hAnsi="宋体" w:cs="宋体"/>
          <w:color w:val="000000" w:themeColor="text1"/>
          <w:kern w:val="0"/>
          <w:sz w:val="24"/>
          <w:szCs w:val="24"/>
        </w:rPr>
        <w:t>〔2024〕5号)基础上，将水稻抛秧机纳入报废更新补贴范围，参照水稻插秧机报废补贴政策予以支持；报废并更新购置采棉机，报废最高补贴额由单台6万元提高至8万元；将田间作业检测终端、植保无人机、粮食干燥机(烘干机)、色选机、磨粉机纳入报废更新补贴范围，由各地区按照规定测算报废更新补贴标准；各地区可自行确定的报废更新补贴农机种类范围上限由6个提高至12个。</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六)提高新能源城市公交车及动力电池更新补贴标准。加力推进城市公交车电动化替代，更新车龄8年及以上的城市公交车和超出质保期的动力电池，平均每辆车补贴额由6万元提高至8万元。各地可保持动力电池更新补贴标准基本稳定，并自主确定车辆更新补贴标准。交通运输部指导各地区做好优惠政策衔接和平稳有序过渡。</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二、</w:t>
      </w:r>
      <w:proofErr w:type="gramStart"/>
      <w:r w:rsidRPr="00945FD4">
        <w:rPr>
          <w:rFonts w:ascii="宋体" w:eastAsia="宋体" w:hAnsi="宋体" w:cs="宋体"/>
          <w:color w:val="000000" w:themeColor="text1"/>
          <w:kern w:val="0"/>
          <w:sz w:val="24"/>
          <w:szCs w:val="24"/>
        </w:rPr>
        <w:t>扩围支持</w:t>
      </w:r>
      <w:proofErr w:type="gramEnd"/>
      <w:r w:rsidRPr="00945FD4">
        <w:rPr>
          <w:rFonts w:ascii="宋体" w:eastAsia="宋体" w:hAnsi="宋体" w:cs="宋体"/>
          <w:color w:val="000000" w:themeColor="text1"/>
          <w:kern w:val="0"/>
          <w:sz w:val="24"/>
          <w:szCs w:val="24"/>
        </w:rPr>
        <w:t>消费品以旧换新</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(七)优化消费品以旧换新资金分配。继续向地方直接安排超长期特别国债资金，用于支持消费品以旧换新。国家发展</w:t>
      </w:r>
      <w:proofErr w:type="gramStart"/>
      <w:r w:rsidRPr="00945FD4">
        <w:rPr>
          <w:rFonts w:ascii="宋体" w:eastAsia="宋体" w:hAnsi="宋体" w:cs="宋体"/>
          <w:color w:val="000000" w:themeColor="text1"/>
          <w:kern w:val="0"/>
          <w:sz w:val="24"/>
          <w:szCs w:val="24"/>
        </w:rPr>
        <w:t>改革委商财政部</w:t>
      </w:r>
      <w:proofErr w:type="gramEnd"/>
      <w:r w:rsidRPr="00945FD4">
        <w:rPr>
          <w:rFonts w:ascii="宋体" w:eastAsia="宋体" w:hAnsi="宋体" w:cs="宋体"/>
          <w:color w:val="000000" w:themeColor="text1"/>
          <w:kern w:val="0"/>
          <w:sz w:val="24"/>
          <w:szCs w:val="24"/>
        </w:rPr>
        <w:t>综合各地区常住人口数量、地区生产总值、汽车和家电保有量、2024年消费品以旧换新政策及资金执行情况等因素，合理确定对各地区支持资金规模，资金分配向2024年消费品以旧换新工作成效较好的地区适度倾斜。各地区要聚焦重点领域，优先支持大宗耐用消费品以旧换新，探索补贴政策与金融支持联动，充分发挥政策资金</w:t>
      </w:r>
      <w:proofErr w:type="gramStart"/>
      <w:r w:rsidRPr="00945FD4">
        <w:rPr>
          <w:rFonts w:ascii="宋体" w:eastAsia="宋体" w:hAnsi="宋体" w:cs="宋体"/>
          <w:color w:val="000000" w:themeColor="text1"/>
          <w:kern w:val="0"/>
          <w:sz w:val="24"/>
          <w:szCs w:val="24"/>
        </w:rPr>
        <w:t>撬</w:t>
      </w:r>
      <w:proofErr w:type="gramEnd"/>
      <w:r w:rsidRPr="00945FD4">
        <w:rPr>
          <w:rFonts w:ascii="宋体" w:eastAsia="宋体" w:hAnsi="宋体" w:cs="宋体"/>
          <w:color w:val="000000" w:themeColor="text1"/>
          <w:kern w:val="0"/>
          <w:sz w:val="24"/>
          <w:szCs w:val="24"/>
        </w:rPr>
        <w:t>动作用，推动高质量耐用消费品更多进入居民生活。</w:t>
      </w:r>
    </w:p>
    <w:p w:rsidR="00945FD4" w:rsidRPr="00945FD4" w:rsidRDefault="00945FD4" w:rsidP="00945FD4">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945FD4">
        <w:rPr>
          <w:rFonts w:ascii="宋体" w:eastAsia="宋体" w:hAnsi="宋体" w:cs="宋体"/>
          <w:color w:val="000000" w:themeColor="text1"/>
          <w:kern w:val="0"/>
          <w:sz w:val="24"/>
          <w:szCs w:val="24"/>
        </w:rPr>
        <w:t>(八)扩大汽车报废更新支持范围。在《关于进一步做好汽车以旧换新有关工作的通知》(</w:t>
      </w:r>
      <w:proofErr w:type="gramStart"/>
      <w:r w:rsidRPr="00945FD4">
        <w:rPr>
          <w:rFonts w:ascii="宋体" w:eastAsia="宋体" w:hAnsi="宋体" w:cs="宋体"/>
          <w:color w:val="000000" w:themeColor="text1"/>
          <w:kern w:val="0"/>
          <w:sz w:val="24"/>
          <w:szCs w:val="24"/>
        </w:rPr>
        <w:t>商消费函</w:t>
      </w:r>
      <w:proofErr w:type="gramEnd"/>
      <w:r w:rsidRPr="00945FD4">
        <w:rPr>
          <w:rFonts w:ascii="宋体" w:eastAsia="宋体" w:hAnsi="宋体" w:cs="宋体"/>
          <w:color w:val="000000" w:themeColor="text1"/>
          <w:kern w:val="0"/>
          <w:sz w:val="24"/>
          <w:szCs w:val="24"/>
        </w:rPr>
        <w:t>〔2024〕392号)基础上，将符合条件的国四排放标准燃油乘用车纳入可申请报废更新补贴的旧车范围。个人消费者报废2012年6月30日前(含当日，下同)注册登记的汽油乘用车、2014年6月30日前注册登记的柴油及其他燃料乘用车，或2018年12月31日前注册登记的新能源乘用车，并购买纳入《减免车辆购置税的新能源汽车车型目录》的新能源乘用车或2.0升及以下排量燃油乘用车，购买新能源乘用车单台补贴2万元、购买2.0升及以下排量燃油乘用车单台补贴1.5万元。个人消费者按本通知标准申请补贴，相应报废的机动车须为本通知公布之日前登记在本人名下的机动车。</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九)完善汽车置换更新补贴标准。个人消费者转让登记在本人名下乘用车并购买乘用车新车的，给予汽车置换更新补贴支持，购买新能源乘用车单台补贴最高不超过1.5万元，购买燃油乘用车单台补贴最高不超过1.3万元。个人消费者按本通知标准申请补贴，转让的既有乘用车登记在本人名下的时间最迟不得晚于本通知公布之日。汽车置换更新补贴实施细则由各地区按照本通知要求并结合实际合理制定。</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加力支持家电产品以旧换新。继续支持冰箱、洗衣机、电视、空调、电脑、热水器、家用灶具、吸油烟机等8类家电产品以旧换新，将微波炉、净水器、洗碗机、电饭煲等4类家电产品纳入补贴范围。个人消费者购买上述12类家电中2级能效或水效标准的产品，补贴标准为产品销售价格的15%；1级能效或水效标准的产品，补贴标准为产品销售价格的20%。每位消费者每类产品可补贴1件(空调产品最多可补贴3件)，每件补贴不超过2000元。2024年已享受某类家电产品以旧换新补贴的个人消费者，2025年购买同类家电产品可继续享受补贴。</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一)实施手机等数码产品购新补贴。对个人消费者购买手机、平板、智能手表手环等3类数码产品(单件销售价格不超过6000元)，按产品销售价格的15%给予补贴，每位消费者每类产品可补贴1件，每件补贴不超过500元。</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(十二)积极支持家装消费品换新。加大对个人消费者在开展旧房装修、厨卫等局部改造、居家</w:t>
      </w:r>
      <w:proofErr w:type="gramStart"/>
      <w:r w:rsidRPr="00945FD4">
        <w:rPr>
          <w:color w:val="000000" w:themeColor="text1"/>
        </w:rPr>
        <w:t>适</w:t>
      </w:r>
      <w:proofErr w:type="gramEnd"/>
      <w:r w:rsidRPr="00945FD4">
        <w:rPr>
          <w:color w:val="000000" w:themeColor="text1"/>
        </w:rPr>
        <w:t>老化改造过程中购置所用物品和材料的补贴力度，积极促进智能家居消费等。补贴品类、标准、限额和实施方式由有关部门指导各地区结合实际合理确定。</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三)加快推进电动自行车以旧换新。各地区要进一步完善补贴实施细则，优化补贴方式，简化操作流程，加强市场监管，加快推进电动自行车以旧换新。对个人消费者交售用于报废的老旧电动自行车并换购新车的，给予以旧换新补贴；对交售用于报废的老旧</w:t>
      </w:r>
      <w:proofErr w:type="gramStart"/>
      <w:r w:rsidRPr="00945FD4">
        <w:rPr>
          <w:color w:val="000000" w:themeColor="text1"/>
        </w:rPr>
        <w:t>锂</w:t>
      </w:r>
      <w:proofErr w:type="gramEnd"/>
      <w:r w:rsidRPr="00945FD4">
        <w:rPr>
          <w:color w:val="000000" w:themeColor="text1"/>
        </w:rPr>
        <w:t>离子蓄电池电动自行车并换购铅酸蓄电池电动自行车新车的，可适当加大补贴力度。电动自行车以旧换新补贴标准由有关部门指导各地区结合实际合理制定。</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三、加快提升回收循环利用水平</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四)加强回收循环利用能力建设。继续安排超长期特别国债资金支持高水平回收循环利用项目建设。支持中国资源循环集团有限公司加快设立全国性、功能性资源回收再利用平台，畅通资源循环利用链条。支持供销合作社系统发挥基层网点优势，加快健全标准化规范化回收利用网络，推动生活垃圾收运体系和再生资源回收体系“两网融合”。加强回收循环利用重大技术装备科技攻关，培育一批资源循环领域骨干企业。</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五)促进二手商品交易和再制造产业升级。推动二手商品流通试点建设，鼓励“互联网+二手”模式发展。支持平台企业、第三方机构提供二手商品质量检验服务、信息擦除检验服务。支持符合质量等相关要求的二手车出口。鼓励对具备条件的废旧机电设备实施再制造，再制造产品质量特性和安全环保性能应不低于原型新品。面向自由贸易试验区复制推广重点行业再制造产品进口试点措施。</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六)支持废弃电器电子产品回收处理。2025年中央财政继续安排专项资金，采取“以奖代补”方式支持废弃电器电子产品回收处理工作，促进行业健康发展。尽快出台废弃电器电子产品处理专项资金管理办法配套文件，明确纳入资金支持范围的企业标准和所需条件，引导企业环保化、规范化拆解。</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七)推动资源回收利用行业高质量发展。加快推行资源回收企业向自然人报废产品出售者“反向开票”，规范资源回收利用行业税收秩序。实施再生材料推广应用专项行动，落实生产者责任延伸制度，支持汽车、电器电子产品等生产企业提高再生材料应用比例。严厉打击“作坊式”回收拆解，依法依规查处非法回收拆解报废机动车、废弃电器电子产品、退役新能源设备、退役动力电池等行为。</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四、充分发挥标准提升牵引作用</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(十八)加快标准制定修订。对</w:t>
      </w:r>
      <w:proofErr w:type="gramStart"/>
      <w:r w:rsidRPr="00945FD4">
        <w:rPr>
          <w:color w:val="000000" w:themeColor="text1"/>
        </w:rPr>
        <w:t>标国际</w:t>
      </w:r>
      <w:proofErr w:type="gramEnd"/>
      <w:r w:rsidRPr="00945FD4">
        <w:rPr>
          <w:color w:val="000000" w:themeColor="text1"/>
        </w:rPr>
        <w:t>先进水平，提升重点行业和重要设备强制性技术、能耗、排放等指标要求，推进汽车、家电、家装等大宗耐用消费品质量和安全标准升级，加快制定智能家居、数码产品等领域能效或水效标准。强化资源循环利用领域标准供给，研究制定报废机动车、废弃电器电子产品、退役新能源设备、退役动力电池等重点领域回收拆解和循环利用标准。2025年底前按期完成“两新”领域标准提升行动方案明确的全部294项重点国家标准制定修订任务。</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十九)强化标准执行监督。聚焦重要标准执行情况，完善质量监督抽查制度，将家电、家具及建筑装饰装修材料、电子及信息技术产品、交通用具及相关产品纳入全国重点工业产品质量安全监管目录。研究将“两新”领域重点国家标准执行情况纳入中央质量督察考核。继续扩大能效和水效标</w:t>
      </w:r>
      <w:proofErr w:type="gramStart"/>
      <w:r w:rsidRPr="00945FD4">
        <w:rPr>
          <w:color w:val="000000" w:themeColor="text1"/>
        </w:rPr>
        <w:t>识实施</w:t>
      </w:r>
      <w:proofErr w:type="gramEnd"/>
      <w:r w:rsidRPr="00945FD4">
        <w:rPr>
          <w:color w:val="000000" w:themeColor="text1"/>
        </w:rPr>
        <w:t>范围，组织遴选产品设备能效和水效“领跑者”。严格执行能耗、污染物排放等强制性标准，提升标准约束力。</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五、加强组织实施</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(二十)加强组织领导。国家发展改革委发挥“两新”部际联席会议制度牵头部门作用，会同财政部安排2025年超长期特别国债资金加力</w:t>
      </w:r>
      <w:proofErr w:type="gramStart"/>
      <w:r w:rsidRPr="00945FD4">
        <w:rPr>
          <w:color w:val="000000" w:themeColor="text1"/>
        </w:rPr>
        <w:t>扩围实施</w:t>
      </w:r>
      <w:proofErr w:type="gramEnd"/>
      <w:r w:rsidRPr="00945FD4">
        <w:rPr>
          <w:color w:val="000000" w:themeColor="text1"/>
        </w:rPr>
        <w:t>“两新”政策，加强统筹协调和跟踪调度。商务部、交通运输部、农业农村部等部门按职责分工加快细化相关领域补贴标准，完善实施细则，抓紧组织地方落实好相关领域政策。商务部整合全国通用的消费补贴数据平台，做好数据共享和自动比对，简化审核流程，提升监管能力。各省级人民政府要结合实际抓紧落实加力</w:t>
      </w:r>
      <w:proofErr w:type="gramStart"/>
      <w:r w:rsidRPr="00945FD4">
        <w:rPr>
          <w:color w:val="000000" w:themeColor="text1"/>
        </w:rPr>
        <w:t>扩围实施</w:t>
      </w:r>
      <w:proofErr w:type="gramEnd"/>
      <w:r w:rsidRPr="00945FD4">
        <w:rPr>
          <w:color w:val="000000" w:themeColor="text1"/>
        </w:rPr>
        <w:t>“两新”政策，压实各方责任，强化协调推进，把握工作节奏，充分发挥积极性、主动性、创造性，持续放大“两新”政策效应。</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(二十一)强化资金支持。国家发展改革委牵头安排超长期特别国债资金支持设备更新，用于落实本通知第(</w:t>
      </w:r>
      <w:proofErr w:type="gramStart"/>
      <w:r w:rsidRPr="00945FD4">
        <w:rPr>
          <w:color w:val="000000" w:themeColor="text1"/>
        </w:rPr>
        <w:t>一</w:t>
      </w:r>
      <w:proofErr w:type="gramEnd"/>
      <w:r w:rsidRPr="00945FD4">
        <w:rPr>
          <w:color w:val="000000" w:themeColor="text1"/>
        </w:rPr>
        <w:t>)(二)(四)以及(十四)条所列支持政策和符合条件的项目建设；直接向地方安排超长期特别国债资金支持消费品以旧换新，用于落实第(八)(九)(十)(十一)(十二)(十三)以及(五)(六)条所列支持政策。直接向地方安排的资金总体按照9:1的原则</w:t>
      </w:r>
      <w:proofErr w:type="gramStart"/>
      <w:r w:rsidRPr="00945FD4">
        <w:rPr>
          <w:color w:val="000000" w:themeColor="text1"/>
        </w:rPr>
        <w:t>实行央地共担</w:t>
      </w:r>
      <w:proofErr w:type="gramEnd"/>
      <w:r w:rsidRPr="00945FD4">
        <w:rPr>
          <w:color w:val="000000" w:themeColor="text1"/>
        </w:rPr>
        <w:t>，东部、中部、西部地区中央承担比例分别为85%、90%、95%。各省级财政根据中央资金分配情况按比例安排配套资金，省以下经费分担办法由省级财政确定。各地区要严格执行本通知明确的相关领域支持标准，其他领域具体支持标准和品类由各地区结合实际合理确定，确保资金投向符合“两新”政策要求。各地区要及时完成2024年消费品以旧换新补贴资金清算，做好相关支持政策跨年度顺畅衔接和平稳有序过渡。若某地区用完中央下达的消费品以旧换新资金额度，则超出部分由该地区通过地方资金支持，中央不再负担。截至2025年12月31日未用完的中央下达消费品以旧换新资金额度收回中央。</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二)优化参与门槛。各地区要合理确定、及时更新参与消费品以旧换新活动的经营主体名单，不得以销售额、垫资能力等为由限制经营主体参与，要一视同仁支持线上、线下经营主体，以及不同所有制、不同注册地、不同规模经营主体参与活动。在做好风险防控的前提下，各地区结合实际预拨部分资金到相应支付平台或经营主体，提高资金清算效率，降低企业垫资和经营压力。</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三)简化补贴流程。各地区要以便民、惠民为宗旨，通过群众广泛知晓、日常使用频次较高的政务平台、手机应用程序等发放消费品以旧换新补贴资格，从源头上减少信息多头重复填报。不得限制消费者付款方式和支付凭证类型，不得以参加活动为由要求经营主体采购新的支付设备。优化汽车、家电等消费品以旧换新补贴审核流程，加强跨部门数据联通共享，推动机动车回收证明等凭证电子化，实行多部门联</w:t>
      </w:r>
      <w:proofErr w:type="gramStart"/>
      <w:r w:rsidRPr="00945FD4">
        <w:rPr>
          <w:color w:val="000000" w:themeColor="text1"/>
        </w:rPr>
        <w:t>审联批</w:t>
      </w:r>
      <w:proofErr w:type="gramEnd"/>
      <w:r w:rsidRPr="00945FD4">
        <w:rPr>
          <w:color w:val="000000" w:themeColor="text1"/>
        </w:rPr>
        <w:t>，减少非必要审批层级和环节。在做好资金监管的前提下，各地区要明确从审核通过到资金拨付消费者的时限要求，力求及时高效兑现补贴优惠。</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四)规范市场秩序。各地区要组织参与消费品以旧换新活动的经营主体实施产品销售价格公开承诺。对发现存在不履行价格承诺、“先涨价后打折”等价格违法行为，以及套取补贴资金的经营主体，要第一时间取消其参与活动资格，并追缴国家补贴资金。畅通消费者举报投诉渠道，加强消费品质量监督抽查，严厉打击以假充真、以次充好、以旧充新、以不合格产品冒充合格产品，以及伪造冒用能效水效标识等行为。依法依规严肃处理骗取套取国家补贴资金等违法行为，涉嫌犯罪的移送司法机关依法严厉查处。各地区要落实加快建设全国统一大市场要求，打破地方保护，破除地域和渠道限制，促进公平竞争。</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五)加强项目资金监管。有关部门要按照职责分工，加强对地方项目实施和资金使用的全链条督促指导，统筹开展线上监控预警和线下实地核查，坚决防范资金分配不及时、使用迟缓、挤占挪用等问题。各省级人民政府是项目和资金管理第一责任主体，要严格管理超长期特别国债资金，开展设备更新项目日常调度和现场督导，要严格执行国库集中支付制度，守</w:t>
      </w:r>
      <w:proofErr w:type="gramStart"/>
      <w:r w:rsidRPr="00945FD4">
        <w:rPr>
          <w:color w:val="000000" w:themeColor="text1"/>
        </w:rPr>
        <w:t>牢资金</w:t>
      </w:r>
      <w:proofErr w:type="gramEnd"/>
      <w:r w:rsidRPr="00945FD4">
        <w:rPr>
          <w:color w:val="000000" w:themeColor="text1"/>
        </w:rPr>
        <w:t>使用红线底线，不得虚列支出、虚报支出、</w:t>
      </w:r>
      <w:proofErr w:type="gramStart"/>
      <w:r w:rsidRPr="00945FD4">
        <w:rPr>
          <w:color w:val="000000" w:themeColor="text1"/>
        </w:rPr>
        <w:t>以拨代支</w:t>
      </w:r>
      <w:proofErr w:type="gramEnd"/>
      <w:r w:rsidRPr="00945FD4">
        <w:rPr>
          <w:color w:val="000000" w:themeColor="text1"/>
        </w:rPr>
        <w:t>，避免资金沉淀闲置。对于不符合上述要求、违反财经纪律的，要及时收回资金，依法依规严肃追究相关人员责任。</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(二十六)加强跟踪评估。国家发展改革委会同有关部门加强对各地区、各领域加力</w:t>
      </w:r>
      <w:proofErr w:type="gramStart"/>
      <w:r w:rsidRPr="00945FD4">
        <w:rPr>
          <w:color w:val="000000" w:themeColor="text1"/>
        </w:rPr>
        <w:t>扩围实施</w:t>
      </w:r>
      <w:proofErr w:type="gramEnd"/>
      <w:r w:rsidRPr="00945FD4">
        <w:rPr>
          <w:color w:val="000000" w:themeColor="text1"/>
        </w:rPr>
        <w:t>“两新”政策的评估督导，督促重点任务落实，协调解决难点堵点问题。有关部门和各省级人民政府要对工作推进、项目实施、资金使用、绩效目标实现等情况开展自评自查，及时将资金使用和绩效目标完成等情况报送国家发展改革委、财政部。国家发展</w:t>
      </w:r>
      <w:proofErr w:type="gramStart"/>
      <w:r w:rsidRPr="00945FD4">
        <w:rPr>
          <w:color w:val="000000" w:themeColor="text1"/>
        </w:rPr>
        <w:t>改革委商财政部</w:t>
      </w:r>
      <w:proofErr w:type="gramEnd"/>
      <w:r w:rsidRPr="00945FD4">
        <w:rPr>
          <w:color w:val="000000" w:themeColor="text1"/>
        </w:rPr>
        <w:t>汇总形成绩效评估报告，并将评估结果作为后续优化资金安排的重要依据。</w:t>
      </w:r>
    </w:p>
    <w:p w:rsidR="00945FD4" w:rsidRPr="00945FD4" w:rsidRDefault="00945FD4" w:rsidP="00945FD4">
      <w:pPr>
        <w:pStyle w:val="a3"/>
        <w:shd w:val="clear" w:color="auto" w:fill="FFFFFF"/>
        <w:spacing w:before="0" w:beforeAutospacing="0" w:after="0" w:afterAutospacing="0" w:line="360" w:lineRule="auto"/>
        <w:ind w:firstLineChars="200" w:firstLine="480"/>
        <w:rPr>
          <w:color w:val="000000" w:themeColor="text1"/>
        </w:rPr>
      </w:pPr>
      <w:r w:rsidRPr="00945FD4">
        <w:rPr>
          <w:color w:val="000000" w:themeColor="text1"/>
        </w:rPr>
        <w:t>(二十七)强化宣传引导。各地区各有关部门要大力宣传“两新”政策进展成效，及时做好政策解读，积极回应社会关切。各地区要深入社区、企业等基层一线开展形式多样的宣传活动，细化解读“两新”政策内涵和具体操作方式。加强政府、企业、社会组织协作配合，推广典型模式和先进经验，大力营造良好社会氛围。</w:t>
      </w:r>
    </w:p>
    <w:p w:rsidR="00D02623" w:rsidRPr="00945FD4" w:rsidRDefault="00D02623" w:rsidP="00945FD4">
      <w:pPr>
        <w:spacing w:line="360" w:lineRule="auto"/>
        <w:ind w:firstLineChars="200" w:firstLine="480"/>
        <w:rPr>
          <w:rFonts w:ascii="宋体" w:eastAsia="宋体" w:hAnsi="宋体"/>
          <w:color w:val="000000" w:themeColor="text1"/>
          <w:sz w:val="24"/>
          <w:szCs w:val="24"/>
        </w:rPr>
      </w:pPr>
    </w:p>
    <w:sectPr w:rsidR="00D02623" w:rsidRPr="00945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D4"/>
    <w:rsid w:val="001E2470"/>
    <w:rsid w:val="00272AD4"/>
    <w:rsid w:val="00692EAA"/>
    <w:rsid w:val="00703FE1"/>
    <w:rsid w:val="00945FD4"/>
    <w:rsid w:val="00D0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5F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5FD4"/>
    <w:rPr>
      <w:rFonts w:ascii="宋体" w:eastAsia="宋体" w:hAnsi="宋体" w:cs="宋体"/>
      <w:b/>
      <w:bCs/>
      <w:kern w:val="36"/>
      <w:sz w:val="48"/>
      <w:szCs w:val="48"/>
    </w:rPr>
  </w:style>
  <w:style w:type="paragraph" w:styleId="a3">
    <w:name w:val="Normal (Web)"/>
    <w:basedOn w:val="a"/>
    <w:uiPriority w:val="99"/>
    <w:semiHidden/>
    <w:unhideWhenUsed/>
    <w:rsid w:val="00945F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5F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5FD4"/>
    <w:rPr>
      <w:rFonts w:ascii="宋体" w:eastAsia="宋体" w:hAnsi="宋体" w:cs="宋体"/>
      <w:b/>
      <w:bCs/>
      <w:kern w:val="36"/>
      <w:sz w:val="48"/>
      <w:szCs w:val="48"/>
    </w:rPr>
  </w:style>
  <w:style w:type="paragraph" w:styleId="a3">
    <w:name w:val="Normal (Web)"/>
    <w:basedOn w:val="a"/>
    <w:uiPriority w:val="99"/>
    <w:semiHidden/>
    <w:unhideWhenUsed/>
    <w:rsid w:val="00945F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625">
      <w:bodyDiv w:val="1"/>
      <w:marLeft w:val="0"/>
      <w:marRight w:val="0"/>
      <w:marTop w:val="0"/>
      <w:marBottom w:val="0"/>
      <w:divBdr>
        <w:top w:val="none" w:sz="0" w:space="0" w:color="auto"/>
        <w:left w:val="none" w:sz="0" w:space="0" w:color="auto"/>
        <w:bottom w:val="none" w:sz="0" w:space="0" w:color="auto"/>
        <w:right w:val="none" w:sz="0" w:space="0" w:color="auto"/>
      </w:divBdr>
    </w:div>
    <w:div w:id="762578838">
      <w:bodyDiv w:val="1"/>
      <w:marLeft w:val="0"/>
      <w:marRight w:val="0"/>
      <w:marTop w:val="0"/>
      <w:marBottom w:val="0"/>
      <w:divBdr>
        <w:top w:val="none" w:sz="0" w:space="0" w:color="auto"/>
        <w:left w:val="none" w:sz="0" w:space="0" w:color="auto"/>
        <w:bottom w:val="none" w:sz="0" w:space="0" w:color="auto"/>
        <w:right w:val="none" w:sz="0" w:space="0" w:color="auto"/>
      </w:divBdr>
      <w:divsChild>
        <w:div w:id="661198133">
          <w:marLeft w:val="0"/>
          <w:marRight w:val="0"/>
          <w:marTop w:val="0"/>
          <w:marBottom w:val="0"/>
          <w:divBdr>
            <w:top w:val="none" w:sz="0" w:space="0" w:color="auto"/>
            <w:left w:val="none" w:sz="0" w:space="0" w:color="auto"/>
            <w:bottom w:val="none" w:sz="0" w:space="0" w:color="auto"/>
            <w:right w:val="none" w:sz="0" w:space="0" w:color="auto"/>
          </w:divBdr>
          <w:divsChild>
            <w:div w:id="6841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5347">
      <w:bodyDiv w:val="1"/>
      <w:marLeft w:val="0"/>
      <w:marRight w:val="0"/>
      <w:marTop w:val="0"/>
      <w:marBottom w:val="0"/>
      <w:divBdr>
        <w:top w:val="none" w:sz="0" w:space="0" w:color="auto"/>
        <w:left w:val="none" w:sz="0" w:space="0" w:color="auto"/>
        <w:bottom w:val="none" w:sz="0" w:space="0" w:color="auto"/>
        <w:right w:val="none" w:sz="0" w:space="0" w:color="auto"/>
      </w:divBdr>
      <w:divsChild>
        <w:div w:id="996959478">
          <w:marLeft w:val="0"/>
          <w:marRight w:val="0"/>
          <w:marTop w:val="165"/>
          <w:marBottom w:val="0"/>
          <w:divBdr>
            <w:top w:val="none" w:sz="0" w:space="0" w:color="auto"/>
            <w:left w:val="none" w:sz="0" w:space="0" w:color="auto"/>
            <w:bottom w:val="none" w:sz="0" w:space="0" w:color="auto"/>
            <w:right w:val="none" w:sz="0" w:space="0" w:color="auto"/>
          </w:divBdr>
        </w:div>
        <w:div w:id="1775705136">
          <w:marLeft w:val="0"/>
          <w:marRight w:val="0"/>
          <w:marTop w:val="0"/>
          <w:marBottom w:val="0"/>
          <w:divBdr>
            <w:top w:val="none" w:sz="0" w:space="0" w:color="auto"/>
            <w:left w:val="none" w:sz="0" w:space="0" w:color="auto"/>
            <w:bottom w:val="none" w:sz="0" w:space="0" w:color="auto"/>
            <w:right w:val="none" w:sz="0" w:space="0" w:color="auto"/>
          </w:divBdr>
          <w:divsChild>
            <w:div w:id="956332063">
              <w:marLeft w:val="0"/>
              <w:marRight w:val="0"/>
              <w:marTop w:val="0"/>
              <w:marBottom w:val="0"/>
              <w:divBdr>
                <w:top w:val="none" w:sz="0" w:space="0" w:color="auto"/>
                <w:left w:val="none" w:sz="0" w:space="0" w:color="auto"/>
                <w:bottom w:val="none" w:sz="0" w:space="0" w:color="auto"/>
                <w:right w:val="none" w:sz="0" w:space="0" w:color="auto"/>
              </w:divBdr>
              <w:divsChild>
                <w:div w:id="14062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321">
          <w:marLeft w:val="0"/>
          <w:marRight w:val="0"/>
          <w:marTop w:val="0"/>
          <w:marBottom w:val="0"/>
          <w:divBdr>
            <w:top w:val="none" w:sz="0" w:space="0" w:color="auto"/>
            <w:left w:val="none" w:sz="0" w:space="0" w:color="auto"/>
            <w:bottom w:val="none" w:sz="0" w:space="0" w:color="auto"/>
            <w:right w:val="none" w:sz="0" w:space="0" w:color="auto"/>
          </w:divBdr>
          <w:divsChild>
            <w:div w:id="19899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841">
      <w:bodyDiv w:val="1"/>
      <w:marLeft w:val="0"/>
      <w:marRight w:val="0"/>
      <w:marTop w:val="0"/>
      <w:marBottom w:val="0"/>
      <w:divBdr>
        <w:top w:val="none" w:sz="0" w:space="0" w:color="auto"/>
        <w:left w:val="none" w:sz="0" w:space="0" w:color="auto"/>
        <w:bottom w:val="none" w:sz="0" w:space="0" w:color="auto"/>
        <w:right w:val="none" w:sz="0" w:space="0" w:color="auto"/>
      </w:divBdr>
      <w:divsChild>
        <w:div w:id="815072953">
          <w:marLeft w:val="0"/>
          <w:marRight w:val="0"/>
          <w:marTop w:val="0"/>
          <w:marBottom w:val="0"/>
          <w:divBdr>
            <w:top w:val="none" w:sz="0" w:space="0" w:color="auto"/>
            <w:left w:val="none" w:sz="0" w:space="0" w:color="auto"/>
            <w:bottom w:val="none" w:sz="0" w:space="0" w:color="auto"/>
            <w:right w:val="none" w:sz="0" w:space="0" w:color="auto"/>
          </w:divBdr>
          <w:divsChild>
            <w:div w:id="2130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882</Words>
  <Characters>5033</Characters>
  <Application>Microsoft Office Word</Application>
  <DocSecurity>0</DocSecurity>
  <Lines>41</Lines>
  <Paragraphs>11</Paragraphs>
  <ScaleCrop>false</ScaleCrop>
  <Company>Organization</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2025-01-13T01:20:00Z</dcterms:created>
  <dcterms:modified xsi:type="dcterms:W3CDTF">2025-01-13T01:27:00Z</dcterms:modified>
</cp:coreProperties>
</file>