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D4" w:rsidRPr="009602D4" w:rsidRDefault="009602D4" w:rsidP="009602D4">
      <w:pPr>
        <w:widowControl/>
        <w:spacing w:line="360" w:lineRule="auto"/>
        <w:jc w:val="center"/>
        <w:outlineLvl w:val="0"/>
        <w:rPr>
          <w:rFonts w:ascii="黑体" w:eastAsia="黑体" w:hAnsi="黑体" w:cs="Arial"/>
          <w:b/>
          <w:color w:val="000000" w:themeColor="text1"/>
          <w:spacing w:val="8"/>
          <w:kern w:val="36"/>
          <w:sz w:val="28"/>
          <w:szCs w:val="28"/>
        </w:rPr>
      </w:pPr>
      <w:bookmarkStart w:id="0" w:name="_GoBack"/>
      <w:r w:rsidRPr="009602D4">
        <w:rPr>
          <w:rFonts w:ascii="黑体" w:eastAsia="黑体" w:hAnsi="黑体" w:cs="Arial"/>
          <w:b/>
          <w:color w:val="000000" w:themeColor="text1"/>
          <w:spacing w:val="8"/>
          <w:kern w:val="36"/>
          <w:sz w:val="28"/>
          <w:szCs w:val="28"/>
        </w:rPr>
        <w:t>回答好新兴领域党建工作“三个在哪里”</w:t>
      </w:r>
    </w:p>
    <w:bookmarkEnd w:id="0"/>
    <w:p w:rsidR="009602D4" w:rsidRPr="009602D4" w:rsidRDefault="009602D4" w:rsidP="009602D4">
      <w:pPr>
        <w:widowControl/>
        <w:spacing w:line="360" w:lineRule="auto"/>
        <w:ind w:right="150"/>
        <w:jc w:val="center"/>
        <w:rPr>
          <w:rFonts w:ascii="宋体" w:eastAsia="宋体" w:hAnsi="宋体" w:cs="宋体"/>
          <w:color w:val="000000" w:themeColor="text1"/>
          <w:kern w:val="0"/>
          <w:sz w:val="24"/>
          <w:szCs w:val="24"/>
        </w:rPr>
      </w:pPr>
      <w:r w:rsidRPr="009602D4">
        <w:rPr>
          <w:rFonts w:ascii="宋体" w:eastAsia="宋体" w:hAnsi="宋体" w:cs="Arial"/>
          <w:color w:val="000000" w:themeColor="text1"/>
          <w:spacing w:val="8"/>
          <w:kern w:val="0"/>
          <w:sz w:val="24"/>
          <w:szCs w:val="24"/>
        </w:rPr>
        <w:t>来源：中国社会工作报</w:t>
      </w:r>
      <w:r w:rsidRPr="009602D4">
        <w:rPr>
          <w:rFonts w:ascii="宋体" w:eastAsia="宋体" w:hAnsi="宋体" w:cs="Arial" w:hint="eastAsia"/>
          <w:color w:val="000000" w:themeColor="text1"/>
          <w:spacing w:val="8"/>
          <w:kern w:val="0"/>
          <w:sz w:val="24"/>
          <w:szCs w:val="24"/>
        </w:rPr>
        <w:t xml:space="preserve">  </w:t>
      </w:r>
      <w:r w:rsidRPr="009602D4">
        <w:rPr>
          <w:rFonts w:ascii="宋体" w:eastAsia="宋体" w:hAnsi="宋体" w:cs="Arial"/>
          <w:color w:val="000000" w:themeColor="text1"/>
          <w:spacing w:val="8"/>
          <w:kern w:val="0"/>
          <w:sz w:val="24"/>
          <w:szCs w:val="24"/>
        </w:rPr>
        <w:t xml:space="preserve">向春玲 </w:t>
      </w:r>
      <w:hyperlink r:id="rId5" w:history="1">
        <w:r w:rsidRPr="009602D4">
          <w:rPr>
            <w:rFonts w:ascii="宋体" w:eastAsia="宋体" w:hAnsi="宋体" w:cs="Arial"/>
            <w:color w:val="000000" w:themeColor="text1"/>
            <w:spacing w:val="8"/>
            <w:kern w:val="0"/>
            <w:sz w:val="24"/>
            <w:szCs w:val="24"/>
          </w:rPr>
          <w:t xml:space="preserve"> </w:t>
        </w:r>
      </w:hyperlink>
    </w:p>
    <w:p w:rsidR="009602D4" w:rsidRPr="009602D4" w:rsidRDefault="009602D4" w:rsidP="009602D4">
      <w:pPr>
        <w:widowControl/>
        <w:spacing w:line="360" w:lineRule="auto"/>
        <w:ind w:firstLineChars="200" w:firstLine="514"/>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要准确把握加强新兴领域党建工作的任务要求，厘清“新”在哪里、“难”在哪里、“落”在哪里，引导促进新兴领域各类组织健康发展，引导促进新兴领域各类群体坚定不移听党话跟党走</w:t>
      </w:r>
    </w:p>
    <w:p w:rsidR="009602D4" w:rsidRPr="009602D4" w:rsidRDefault="009602D4" w:rsidP="009602D4">
      <w:pPr>
        <w:widowControl/>
        <w:spacing w:line="360" w:lineRule="auto"/>
        <w:ind w:firstLineChars="200" w:firstLine="512"/>
        <w:rPr>
          <w:rFonts w:ascii="宋体" w:eastAsia="宋体" w:hAnsi="宋体" w:cs="Arial"/>
          <w:color w:val="000000" w:themeColor="text1"/>
          <w:spacing w:val="8"/>
          <w:kern w:val="0"/>
          <w:sz w:val="24"/>
          <w:szCs w:val="24"/>
        </w:rPr>
      </w:pPr>
      <w:r w:rsidRPr="009602D4">
        <w:rPr>
          <w:rFonts w:ascii="宋体" w:eastAsia="宋体" w:hAnsi="宋体" w:cs="Arial"/>
          <w:color w:val="000000" w:themeColor="text1"/>
          <w:spacing w:val="8"/>
          <w:kern w:val="0"/>
          <w:sz w:val="24"/>
          <w:szCs w:val="24"/>
        </w:rPr>
        <w:t>数字经济、共享经济、平台经济催生了快递物流、网约配送、</w:t>
      </w:r>
      <w:proofErr w:type="gramStart"/>
      <w:r w:rsidRPr="009602D4">
        <w:rPr>
          <w:rFonts w:ascii="宋体" w:eastAsia="宋体" w:hAnsi="宋体" w:cs="Arial"/>
          <w:color w:val="000000" w:themeColor="text1"/>
          <w:spacing w:val="8"/>
          <w:kern w:val="0"/>
          <w:sz w:val="24"/>
          <w:szCs w:val="24"/>
        </w:rPr>
        <w:t>网约车等</w:t>
      </w:r>
      <w:proofErr w:type="gramEnd"/>
      <w:r w:rsidRPr="009602D4">
        <w:rPr>
          <w:rFonts w:ascii="宋体" w:eastAsia="宋体" w:hAnsi="宋体" w:cs="Arial"/>
          <w:color w:val="000000" w:themeColor="text1"/>
          <w:spacing w:val="8"/>
          <w:kern w:val="0"/>
          <w:sz w:val="24"/>
          <w:szCs w:val="24"/>
        </w:rPr>
        <w:t>新业态。这些领域的组织形式、运行模式、从业人员特点等都与传统产业有很大不同，对基层党建工作提出了新的要求。我们要准确把握加强新兴领域党建工作的任务要求，厘清“新”在哪里、“难”在哪里、“落”在哪里，引导促进新兴领域各类组织健康发展，引导促进新兴领域各类群体坚定不移听党话跟党走。</w:t>
      </w:r>
    </w:p>
    <w:p w:rsidR="009602D4" w:rsidRPr="009602D4" w:rsidRDefault="009602D4" w:rsidP="009602D4">
      <w:pPr>
        <w:widowControl/>
        <w:spacing w:line="360" w:lineRule="auto"/>
        <w:jc w:val="center"/>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新兴领域党建工作</w:t>
      </w:r>
    </w:p>
    <w:p w:rsidR="009602D4" w:rsidRPr="009602D4" w:rsidRDefault="009602D4" w:rsidP="009602D4">
      <w:pPr>
        <w:widowControl/>
        <w:spacing w:line="360" w:lineRule="auto"/>
        <w:jc w:val="center"/>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“新”在哪里</w:t>
      </w:r>
    </w:p>
    <w:p w:rsidR="009602D4" w:rsidRPr="009602D4" w:rsidRDefault="009602D4" w:rsidP="009602D4">
      <w:pPr>
        <w:widowControl/>
        <w:spacing w:line="360" w:lineRule="auto"/>
        <w:ind w:firstLineChars="200" w:firstLine="514"/>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组织形态新。</w:t>
      </w:r>
      <w:r w:rsidRPr="009602D4">
        <w:rPr>
          <w:rFonts w:ascii="宋体" w:eastAsia="宋体" w:hAnsi="宋体" w:cs="Arial"/>
          <w:color w:val="000000" w:themeColor="text1"/>
          <w:spacing w:val="8"/>
          <w:kern w:val="0"/>
          <w:sz w:val="24"/>
          <w:szCs w:val="24"/>
        </w:rPr>
        <w:t>在新兴领域中，除了按照地域、单位等形式建立党组织外，还要根据新兴领域行业特点、产业布局、人员流动等情况，采取灵活多样的组织设置方式。例如，依托园区、商务楼宇、商</w:t>
      </w:r>
      <w:proofErr w:type="gramStart"/>
      <w:r w:rsidRPr="009602D4">
        <w:rPr>
          <w:rFonts w:ascii="宋体" w:eastAsia="宋体" w:hAnsi="宋体" w:cs="Arial"/>
          <w:color w:val="000000" w:themeColor="text1"/>
          <w:spacing w:val="8"/>
          <w:kern w:val="0"/>
          <w:sz w:val="24"/>
          <w:szCs w:val="24"/>
        </w:rPr>
        <w:t>圈市场</w:t>
      </w:r>
      <w:proofErr w:type="gramEnd"/>
      <w:r w:rsidRPr="009602D4">
        <w:rPr>
          <w:rFonts w:ascii="宋体" w:eastAsia="宋体" w:hAnsi="宋体" w:cs="Arial"/>
          <w:color w:val="000000" w:themeColor="text1"/>
          <w:spacing w:val="8"/>
          <w:kern w:val="0"/>
          <w:sz w:val="24"/>
          <w:szCs w:val="24"/>
        </w:rPr>
        <w:t>等建立党组织，或按照产业链、项目链、兴趣链等建立功能型党组织等，以适应不同领域、不同行业的特点和发展需求。</w:t>
      </w:r>
    </w:p>
    <w:p w:rsidR="009602D4" w:rsidRPr="009602D4" w:rsidRDefault="009602D4" w:rsidP="009602D4">
      <w:pPr>
        <w:widowControl/>
        <w:spacing w:line="360" w:lineRule="auto"/>
        <w:ind w:firstLineChars="200" w:firstLine="514"/>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发展模式新。</w:t>
      </w:r>
      <w:r w:rsidRPr="009602D4">
        <w:rPr>
          <w:rFonts w:ascii="宋体" w:eastAsia="宋体" w:hAnsi="宋体" w:cs="Arial"/>
          <w:color w:val="000000" w:themeColor="text1"/>
          <w:spacing w:val="8"/>
          <w:kern w:val="0"/>
          <w:sz w:val="24"/>
          <w:szCs w:val="24"/>
        </w:rPr>
        <w:t>新兴领域党建工作要注重创新和发展，积极探索适应新时代要求的发展模式。例如，运用大数据、</w:t>
      </w:r>
      <w:proofErr w:type="gramStart"/>
      <w:r w:rsidRPr="009602D4">
        <w:rPr>
          <w:rFonts w:ascii="宋体" w:eastAsia="宋体" w:hAnsi="宋体" w:cs="Arial"/>
          <w:color w:val="000000" w:themeColor="text1"/>
          <w:spacing w:val="8"/>
          <w:kern w:val="0"/>
          <w:sz w:val="24"/>
          <w:szCs w:val="24"/>
        </w:rPr>
        <w:t>云计算</w:t>
      </w:r>
      <w:proofErr w:type="gramEnd"/>
      <w:r w:rsidRPr="009602D4">
        <w:rPr>
          <w:rFonts w:ascii="宋体" w:eastAsia="宋体" w:hAnsi="宋体" w:cs="Arial"/>
          <w:color w:val="000000" w:themeColor="text1"/>
          <w:spacing w:val="8"/>
          <w:kern w:val="0"/>
          <w:sz w:val="24"/>
          <w:szCs w:val="24"/>
        </w:rPr>
        <w:t>等新技术平台开展党建工作，打造线上线下相结合的党建工作新模式，提高党建工作的科学性和效率；将党建工作与新兴领域业务发展深度融合，以党建引领业务创新，以业务成果检验党建成效；以服务新兴领域从业人员的需求为出发点和落脚点，通过建立服务阵地、开展志愿服务、解决实际问题等方式，增强党在新兴领域的号召力凝聚力影响力。</w:t>
      </w:r>
    </w:p>
    <w:p w:rsidR="009602D4" w:rsidRPr="009602D4" w:rsidRDefault="009602D4" w:rsidP="009602D4">
      <w:pPr>
        <w:widowControl/>
        <w:spacing w:line="360" w:lineRule="auto"/>
        <w:ind w:firstLineChars="200" w:firstLine="514"/>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运行方式新。</w:t>
      </w:r>
      <w:r w:rsidRPr="009602D4">
        <w:rPr>
          <w:rFonts w:ascii="宋体" w:eastAsia="宋体" w:hAnsi="宋体" w:cs="Arial"/>
          <w:color w:val="000000" w:themeColor="text1"/>
          <w:spacing w:val="8"/>
          <w:kern w:val="0"/>
          <w:sz w:val="24"/>
          <w:szCs w:val="24"/>
        </w:rPr>
        <w:t>新兴领域党建工作要注重创新运行方式，打破传统的层级式管理模式，推行扁平化、网络化的管理方式。通过建立信息化平台，实现党员之间即时沟通和信息共享，促进党内民主决策和民主监督的实施。</w:t>
      </w:r>
    </w:p>
    <w:p w:rsidR="009602D4" w:rsidRPr="009602D4" w:rsidRDefault="009602D4" w:rsidP="009602D4">
      <w:pPr>
        <w:widowControl/>
        <w:spacing w:line="360" w:lineRule="auto"/>
        <w:ind w:firstLineChars="200" w:firstLine="512"/>
        <w:rPr>
          <w:rFonts w:ascii="宋体" w:eastAsia="宋体" w:hAnsi="宋体" w:cs="Arial"/>
          <w:color w:val="000000" w:themeColor="text1"/>
          <w:spacing w:val="8"/>
          <w:kern w:val="0"/>
          <w:sz w:val="24"/>
          <w:szCs w:val="24"/>
        </w:rPr>
      </w:pPr>
    </w:p>
    <w:p w:rsidR="009602D4" w:rsidRPr="009602D4" w:rsidRDefault="009602D4" w:rsidP="009602D4">
      <w:pPr>
        <w:widowControl/>
        <w:spacing w:line="360" w:lineRule="auto"/>
        <w:ind w:firstLineChars="200" w:firstLine="512"/>
        <w:rPr>
          <w:rFonts w:ascii="宋体" w:eastAsia="宋体" w:hAnsi="宋体" w:cs="Arial"/>
          <w:color w:val="000000" w:themeColor="text1"/>
          <w:spacing w:val="8"/>
          <w:kern w:val="0"/>
          <w:sz w:val="24"/>
          <w:szCs w:val="24"/>
        </w:rPr>
      </w:pPr>
    </w:p>
    <w:p w:rsidR="009602D4" w:rsidRPr="009602D4" w:rsidRDefault="009602D4" w:rsidP="009602D4">
      <w:pPr>
        <w:widowControl/>
        <w:spacing w:line="360" w:lineRule="auto"/>
        <w:jc w:val="center"/>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新兴领域党建工作</w:t>
      </w:r>
    </w:p>
    <w:p w:rsidR="009602D4" w:rsidRPr="009602D4" w:rsidRDefault="009602D4" w:rsidP="009602D4">
      <w:pPr>
        <w:widowControl/>
        <w:spacing w:line="360" w:lineRule="auto"/>
        <w:jc w:val="center"/>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“难”在哪里</w:t>
      </w:r>
    </w:p>
    <w:p w:rsidR="009602D4" w:rsidRPr="009602D4" w:rsidRDefault="009602D4" w:rsidP="009602D4">
      <w:pPr>
        <w:widowControl/>
        <w:spacing w:line="360" w:lineRule="auto"/>
        <w:ind w:firstLineChars="200" w:firstLine="514"/>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人员多样性。</w:t>
      </w:r>
      <w:r w:rsidRPr="009602D4">
        <w:rPr>
          <w:rFonts w:ascii="宋体" w:eastAsia="宋体" w:hAnsi="宋体" w:cs="Arial"/>
          <w:color w:val="000000" w:themeColor="text1"/>
          <w:spacing w:val="8"/>
          <w:kern w:val="0"/>
          <w:sz w:val="24"/>
          <w:szCs w:val="24"/>
        </w:rPr>
        <w:t>新兴领域从业人员构成复杂，有来自不同行业的党员，有非公有制企业员工、自由职业者等群体，人员多样性使得统一思想、凝聚共识较为困难。</w:t>
      </w:r>
    </w:p>
    <w:p w:rsidR="009602D4" w:rsidRPr="009602D4" w:rsidRDefault="009602D4" w:rsidP="009602D4">
      <w:pPr>
        <w:widowControl/>
        <w:spacing w:line="360" w:lineRule="auto"/>
        <w:ind w:firstLineChars="200" w:firstLine="514"/>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组织关系复杂化。</w:t>
      </w:r>
      <w:r w:rsidRPr="009602D4">
        <w:rPr>
          <w:rFonts w:ascii="宋体" w:eastAsia="宋体" w:hAnsi="宋体" w:cs="Arial"/>
          <w:color w:val="000000" w:themeColor="text1"/>
          <w:spacing w:val="8"/>
          <w:kern w:val="0"/>
          <w:sz w:val="24"/>
          <w:szCs w:val="24"/>
        </w:rPr>
        <w:t>与传统单位相比，许多新兴领域企业或社会组织规模较小且变动频繁，员工流动性大，组织结构往往较为松散，与传统单位相比稳定性差，为构建稳定而有效的党组织体系增加了困难。</w:t>
      </w:r>
    </w:p>
    <w:p w:rsidR="009602D4" w:rsidRPr="009602D4" w:rsidRDefault="009602D4" w:rsidP="009602D4">
      <w:pPr>
        <w:widowControl/>
        <w:spacing w:line="360" w:lineRule="auto"/>
        <w:ind w:firstLineChars="200" w:firstLine="514"/>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日常教育管理难。</w:t>
      </w:r>
      <w:r w:rsidRPr="009602D4">
        <w:rPr>
          <w:rFonts w:ascii="宋体" w:eastAsia="宋体" w:hAnsi="宋体" w:cs="Arial"/>
          <w:color w:val="000000" w:themeColor="text1"/>
          <w:spacing w:val="8"/>
          <w:kern w:val="0"/>
          <w:sz w:val="24"/>
          <w:szCs w:val="24"/>
        </w:rPr>
        <w:t>新兴领域党员分散性强、流动性大，难以组织开展面对面集中学习和活动。由于新兴领域党员分属不同的企业和组织机构，再加上跨行业、跨地区的合作项目较多，进一步增加了组织管理难度。如何在这种情况下保持党的凝聚力和战斗力成为亟待解决的问题之一。</w:t>
      </w:r>
    </w:p>
    <w:p w:rsidR="009602D4" w:rsidRPr="009602D4" w:rsidRDefault="009602D4" w:rsidP="009602D4">
      <w:pPr>
        <w:widowControl/>
        <w:spacing w:line="360" w:lineRule="auto"/>
        <w:ind w:firstLineChars="200" w:firstLine="514"/>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作用发挥受限。</w:t>
      </w:r>
      <w:r w:rsidRPr="009602D4">
        <w:rPr>
          <w:rFonts w:ascii="宋体" w:eastAsia="宋体" w:hAnsi="宋体" w:cs="Arial"/>
          <w:color w:val="000000" w:themeColor="text1"/>
          <w:spacing w:val="8"/>
          <w:kern w:val="0"/>
          <w:sz w:val="24"/>
          <w:szCs w:val="24"/>
        </w:rPr>
        <w:t>加强党建工作可以促进企业发展，但在实际工作中，党组织和党员队伍往往受到各种因素制约而难以充分展现其优势。比如，部分企业负责人对党建工作重视不够；或因资源有限无法顺利开展相关活动；又或因缺乏有效的激励机制，使得党员积极性不高。这些问题都会影响党组织战斗堡垒作用及服务群众功能的有效发挥。</w:t>
      </w:r>
    </w:p>
    <w:p w:rsidR="009602D4" w:rsidRPr="009602D4" w:rsidRDefault="009602D4" w:rsidP="009602D4">
      <w:pPr>
        <w:widowControl/>
        <w:spacing w:line="360" w:lineRule="auto"/>
        <w:jc w:val="center"/>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新兴领域党建工作</w:t>
      </w:r>
    </w:p>
    <w:p w:rsidR="009602D4" w:rsidRPr="009602D4" w:rsidRDefault="009602D4" w:rsidP="009602D4">
      <w:pPr>
        <w:widowControl/>
        <w:spacing w:line="360" w:lineRule="auto"/>
        <w:jc w:val="center"/>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“落”在哪里</w:t>
      </w:r>
    </w:p>
    <w:p w:rsidR="009602D4" w:rsidRPr="009602D4" w:rsidRDefault="009602D4" w:rsidP="009602D4">
      <w:pPr>
        <w:widowControl/>
        <w:spacing w:line="360" w:lineRule="auto"/>
        <w:ind w:firstLineChars="200" w:firstLine="514"/>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新兴领域党建工作要着眼于推动企业健康发展。</w:t>
      </w:r>
      <w:r w:rsidRPr="009602D4">
        <w:rPr>
          <w:rFonts w:ascii="宋体" w:eastAsia="宋体" w:hAnsi="宋体" w:cs="Arial"/>
          <w:color w:val="000000" w:themeColor="text1"/>
          <w:spacing w:val="8"/>
          <w:kern w:val="0"/>
          <w:sz w:val="24"/>
          <w:szCs w:val="24"/>
        </w:rPr>
        <w:t>这意味着党建工作不仅仅是按章程开展组织生活，还要贯穿企业运营的各环节，通过建立健全党组织，发挥党员的先锋模范作用，促进企业健康发展。加强政治引领。通过多种形式加强对新兴领域企业党员和员工的思想政治教育。开展形式多样的党史学习教育，让党员深入了解党的奋斗历程和伟大成就。组织学习党的创新理论，用科学理论武装头脑。整合资源服务企业。基层党组织应积极协调政府部门、金融机构、科研院校等资源，为企业发展提供政策支持、资金保障、技术创新等服务。发挥党员先锋模范作用。设立党员示范岗、责任区，开展党员技术攻关、项目攻坚等活动，帮助企业解决技术难题，提高生产效率，为其他员工树立榜样。通过以上举措，能够充分发挥新兴领域党建工作作用，为企业健康发展提供坚强的政治保障和组织保障。</w:t>
      </w:r>
    </w:p>
    <w:p w:rsidR="009602D4" w:rsidRPr="009602D4" w:rsidRDefault="009602D4" w:rsidP="009602D4">
      <w:pPr>
        <w:widowControl/>
        <w:spacing w:line="360" w:lineRule="auto"/>
        <w:ind w:firstLineChars="200" w:firstLine="514"/>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提高新兴领域企业和新就业群体对党建工作的认同感和积极性。</w:t>
      </w:r>
      <w:r w:rsidRPr="009602D4">
        <w:rPr>
          <w:rFonts w:ascii="宋体" w:eastAsia="宋体" w:hAnsi="宋体" w:cs="Arial"/>
          <w:color w:val="000000" w:themeColor="text1"/>
          <w:spacing w:val="8"/>
          <w:kern w:val="0"/>
          <w:sz w:val="24"/>
          <w:szCs w:val="24"/>
        </w:rPr>
        <w:t>宣传党的政策。及时准确地向新兴领域企业和新就业群体宣传党的方针政策，特别是与之发展密切相关的优惠政策、扶持措施等，让他们切实感受到党的关怀。服务企业和员工的需求，基层党组织要积极协调各方资源，为新兴领域企业提供技术支持、人才培养、市场拓展等方面服务，解决实际困难，增强他们对党的信任和认同。同时，监督企业依法签订劳动合同，规范用工行为，确保员工的合法权益得到保障。关注员工的福利待遇，推动企业完善福利制度。对于生活困难的员工，建立帮扶机制，提供必要的经济帮助和关爱，提高员工的满意度和幸福感。通过以上做法，引导促进新兴领域各类群体坚定不移听党话跟党走。</w:t>
      </w:r>
    </w:p>
    <w:p w:rsidR="009602D4" w:rsidRPr="009602D4" w:rsidRDefault="009602D4" w:rsidP="009602D4">
      <w:pPr>
        <w:widowControl/>
        <w:spacing w:line="360" w:lineRule="auto"/>
        <w:ind w:firstLineChars="200" w:firstLine="514"/>
        <w:rPr>
          <w:rFonts w:ascii="宋体" w:eastAsia="宋体" w:hAnsi="宋体" w:cs="Arial"/>
          <w:color w:val="000000" w:themeColor="text1"/>
          <w:spacing w:val="8"/>
          <w:kern w:val="0"/>
          <w:sz w:val="24"/>
          <w:szCs w:val="24"/>
        </w:rPr>
      </w:pPr>
      <w:r w:rsidRPr="009602D4">
        <w:rPr>
          <w:rFonts w:ascii="宋体" w:eastAsia="宋体" w:hAnsi="宋体" w:cs="Arial"/>
          <w:b/>
          <w:bCs/>
          <w:color w:val="000000" w:themeColor="text1"/>
          <w:spacing w:val="8"/>
          <w:kern w:val="0"/>
          <w:sz w:val="24"/>
          <w:szCs w:val="24"/>
        </w:rPr>
        <w:t>新兴领域党建工作要将“治理变量”转化为“治理力量”，促进社会治理。</w:t>
      </w:r>
      <w:r w:rsidRPr="009602D4">
        <w:rPr>
          <w:rFonts w:ascii="宋体" w:eastAsia="宋体" w:hAnsi="宋体" w:cs="Arial"/>
          <w:color w:val="000000" w:themeColor="text1"/>
          <w:spacing w:val="8"/>
          <w:kern w:val="0"/>
          <w:sz w:val="24"/>
          <w:szCs w:val="24"/>
        </w:rPr>
        <w:t>促进党组织与企业管理融合。建立党组织与企业管理层的沟通协商机制，及时解决企业发展中的问题。在党建工作中不断创新社会治理方式，利用现代信息技术手段，</w:t>
      </w:r>
      <w:proofErr w:type="gramStart"/>
      <w:r w:rsidRPr="009602D4">
        <w:rPr>
          <w:rFonts w:ascii="宋体" w:eastAsia="宋体" w:hAnsi="宋体" w:cs="Arial"/>
          <w:color w:val="000000" w:themeColor="text1"/>
          <w:spacing w:val="8"/>
          <w:kern w:val="0"/>
          <w:sz w:val="24"/>
          <w:szCs w:val="24"/>
        </w:rPr>
        <w:t>构建线</w:t>
      </w:r>
      <w:proofErr w:type="gramEnd"/>
      <w:r w:rsidRPr="009602D4">
        <w:rPr>
          <w:rFonts w:ascii="宋体" w:eastAsia="宋体" w:hAnsi="宋体" w:cs="Arial"/>
          <w:color w:val="000000" w:themeColor="text1"/>
          <w:spacing w:val="8"/>
          <w:kern w:val="0"/>
          <w:sz w:val="24"/>
          <w:szCs w:val="24"/>
        </w:rPr>
        <w:t>上线下相结合的治理体系。例如，可以通过建立</w:t>
      </w:r>
      <w:proofErr w:type="gramStart"/>
      <w:r w:rsidRPr="009602D4">
        <w:rPr>
          <w:rFonts w:ascii="宋体" w:eastAsia="宋体" w:hAnsi="宋体" w:cs="Arial"/>
          <w:color w:val="000000" w:themeColor="text1"/>
          <w:spacing w:val="8"/>
          <w:kern w:val="0"/>
          <w:sz w:val="24"/>
          <w:szCs w:val="24"/>
        </w:rPr>
        <w:t>智慧党建</w:t>
      </w:r>
      <w:proofErr w:type="gramEnd"/>
      <w:r w:rsidRPr="009602D4">
        <w:rPr>
          <w:rFonts w:ascii="宋体" w:eastAsia="宋体" w:hAnsi="宋体" w:cs="Arial"/>
          <w:color w:val="000000" w:themeColor="text1"/>
          <w:spacing w:val="8"/>
          <w:kern w:val="0"/>
          <w:sz w:val="24"/>
          <w:szCs w:val="24"/>
        </w:rPr>
        <w:t>平台，实现党务公开透明，提高决策的民主性和科学性。搭建党组织与新兴领域企业、新就业群体的常态化沟通平台，倾听他们声音、回应他们关切。动员社会力量参与对新兴领域各类群体的服务，形成共建共治共享的社会治理格局。</w:t>
      </w:r>
    </w:p>
    <w:p w:rsidR="00D02623" w:rsidRPr="009602D4" w:rsidRDefault="00D02623" w:rsidP="009602D4">
      <w:pPr>
        <w:spacing w:line="360" w:lineRule="auto"/>
        <w:ind w:firstLineChars="200" w:firstLine="480"/>
        <w:rPr>
          <w:rFonts w:ascii="宋体" w:eastAsia="宋体" w:hAnsi="宋体"/>
          <w:color w:val="000000" w:themeColor="text1"/>
          <w:sz w:val="24"/>
          <w:szCs w:val="24"/>
        </w:rPr>
      </w:pPr>
    </w:p>
    <w:sectPr w:rsidR="00D02623" w:rsidRPr="00960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0F"/>
    <w:rsid w:val="0012180F"/>
    <w:rsid w:val="001E2470"/>
    <w:rsid w:val="00255EF1"/>
    <w:rsid w:val="00692EAA"/>
    <w:rsid w:val="00703FE1"/>
    <w:rsid w:val="009066AF"/>
    <w:rsid w:val="009602D4"/>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602D4"/>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02D4"/>
    <w:rPr>
      <w:rFonts w:ascii="宋体" w:eastAsia="宋体" w:hAnsi="宋体" w:cs="宋体"/>
      <w:kern w:val="36"/>
      <w:sz w:val="24"/>
      <w:szCs w:val="24"/>
    </w:rPr>
  </w:style>
  <w:style w:type="character" w:styleId="a3">
    <w:name w:val="Hyperlink"/>
    <w:basedOn w:val="a0"/>
    <w:uiPriority w:val="99"/>
    <w:semiHidden/>
    <w:unhideWhenUsed/>
    <w:rsid w:val="009602D4"/>
    <w:rPr>
      <w:strike w:val="0"/>
      <w:dstrike w:val="0"/>
      <w:color w:val="576B95"/>
      <w:u w:val="none"/>
      <w:effect w:val="none"/>
    </w:rPr>
  </w:style>
  <w:style w:type="paragraph" w:styleId="a4">
    <w:name w:val="Normal (Web)"/>
    <w:basedOn w:val="a"/>
    <w:uiPriority w:val="99"/>
    <w:semiHidden/>
    <w:unhideWhenUsed/>
    <w:rsid w:val="009602D4"/>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9602D4"/>
    <w:rPr>
      <w:sz w:val="23"/>
      <w:szCs w:val="23"/>
    </w:rPr>
  </w:style>
  <w:style w:type="character" w:styleId="a5">
    <w:name w:val="Strong"/>
    <w:basedOn w:val="a0"/>
    <w:uiPriority w:val="22"/>
    <w:qFormat/>
    <w:rsid w:val="009602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602D4"/>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02D4"/>
    <w:rPr>
      <w:rFonts w:ascii="宋体" w:eastAsia="宋体" w:hAnsi="宋体" w:cs="宋体"/>
      <w:kern w:val="36"/>
      <w:sz w:val="24"/>
      <w:szCs w:val="24"/>
    </w:rPr>
  </w:style>
  <w:style w:type="character" w:styleId="a3">
    <w:name w:val="Hyperlink"/>
    <w:basedOn w:val="a0"/>
    <w:uiPriority w:val="99"/>
    <w:semiHidden/>
    <w:unhideWhenUsed/>
    <w:rsid w:val="009602D4"/>
    <w:rPr>
      <w:strike w:val="0"/>
      <w:dstrike w:val="0"/>
      <w:color w:val="576B95"/>
      <w:u w:val="none"/>
      <w:effect w:val="none"/>
    </w:rPr>
  </w:style>
  <w:style w:type="paragraph" w:styleId="a4">
    <w:name w:val="Normal (Web)"/>
    <w:basedOn w:val="a"/>
    <w:uiPriority w:val="99"/>
    <w:semiHidden/>
    <w:unhideWhenUsed/>
    <w:rsid w:val="009602D4"/>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9602D4"/>
    <w:rPr>
      <w:sz w:val="23"/>
      <w:szCs w:val="23"/>
    </w:rPr>
  </w:style>
  <w:style w:type="character" w:styleId="a5">
    <w:name w:val="Strong"/>
    <w:basedOn w:val="a0"/>
    <w:uiPriority w:val="22"/>
    <w:qFormat/>
    <w:rsid w:val="009602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41066">
      <w:bodyDiv w:val="1"/>
      <w:marLeft w:val="0"/>
      <w:marRight w:val="0"/>
      <w:marTop w:val="0"/>
      <w:marBottom w:val="0"/>
      <w:divBdr>
        <w:top w:val="none" w:sz="0" w:space="0" w:color="auto"/>
        <w:left w:val="none" w:sz="0" w:space="0" w:color="auto"/>
        <w:bottom w:val="none" w:sz="0" w:space="0" w:color="auto"/>
        <w:right w:val="none" w:sz="0" w:space="0" w:color="auto"/>
      </w:divBdr>
      <w:divsChild>
        <w:div w:id="343554283">
          <w:marLeft w:val="0"/>
          <w:marRight w:val="0"/>
          <w:marTop w:val="0"/>
          <w:marBottom w:val="0"/>
          <w:divBdr>
            <w:top w:val="none" w:sz="0" w:space="0" w:color="auto"/>
            <w:left w:val="none" w:sz="0" w:space="0" w:color="auto"/>
            <w:bottom w:val="none" w:sz="0" w:space="0" w:color="auto"/>
            <w:right w:val="none" w:sz="0" w:space="0" w:color="auto"/>
          </w:divBdr>
          <w:divsChild>
            <w:div w:id="493958375">
              <w:marLeft w:val="0"/>
              <w:marRight w:val="0"/>
              <w:marTop w:val="0"/>
              <w:marBottom w:val="0"/>
              <w:divBdr>
                <w:top w:val="none" w:sz="0" w:space="0" w:color="auto"/>
                <w:left w:val="none" w:sz="0" w:space="0" w:color="auto"/>
                <w:bottom w:val="none" w:sz="0" w:space="0" w:color="auto"/>
                <w:right w:val="none" w:sz="0" w:space="0" w:color="auto"/>
              </w:divBdr>
              <w:divsChild>
                <w:div w:id="731466134">
                  <w:marLeft w:val="0"/>
                  <w:marRight w:val="0"/>
                  <w:marTop w:val="0"/>
                  <w:marBottom w:val="0"/>
                  <w:divBdr>
                    <w:top w:val="none" w:sz="0" w:space="0" w:color="auto"/>
                    <w:left w:val="none" w:sz="0" w:space="0" w:color="auto"/>
                    <w:bottom w:val="none" w:sz="0" w:space="0" w:color="auto"/>
                    <w:right w:val="none" w:sz="0" w:space="0" w:color="auto"/>
                  </w:divBdr>
                  <w:divsChild>
                    <w:div w:id="1072852060">
                      <w:marLeft w:val="0"/>
                      <w:marRight w:val="0"/>
                      <w:marTop w:val="0"/>
                      <w:marBottom w:val="0"/>
                      <w:divBdr>
                        <w:top w:val="none" w:sz="0" w:space="0" w:color="auto"/>
                        <w:left w:val="none" w:sz="0" w:space="0" w:color="auto"/>
                        <w:bottom w:val="none" w:sz="0" w:space="0" w:color="auto"/>
                        <w:right w:val="none" w:sz="0" w:space="0" w:color="auto"/>
                      </w:divBdr>
                      <w:divsChild>
                        <w:div w:id="708532599">
                          <w:marLeft w:val="0"/>
                          <w:marRight w:val="0"/>
                          <w:marTop w:val="0"/>
                          <w:marBottom w:val="0"/>
                          <w:divBdr>
                            <w:top w:val="none" w:sz="0" w:space="0" w:color="auto"/>
                            <w:left w:val="none" w:sz="0" w:space="0" w:color="auto"/>
                            <w:bottom w:val="none" w:sz="0" w:space="0" w:color="auto"/>
                            <w:right w:val="none" w:sz="0" w:space="0" w:color="auto"/>
                          </w:divBdr>
                          <w:divsChild>
                            <w:div w:id="202122822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321</Words>
  <Characters>1836</Characters>
  <Application>Microsoft Office Word</Application>
  <DocSecurity>0</DocSecurity>
  <Lines>15</Lines>
  <Paragraphs>4</Paragraphs>
  <ScaleCrop>false</ScaleCrop>
  <Company>Organization</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2025-02-14T02:33:00Z</dcterms:created>
  <dcterms:modified xsi:type="dcterms:W3CDTF">2025-02-14T02:37:00Z</dcterms:modified>
</cp:coreProperties>
</file>