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2D0" w:rsidRPr="00C542D0" w:rsidRDefault="00C542D0" w:rsidP="00C542D0">
      <w:pPr>
        <w:spacing w:line="360" w:lineRule="auto"/>
        <w:jc w:val="center"/>
        <w:rPr>
          <w:rFonts w:ascii="宋体" w:eastAsia="宋体" w:hAnsi="宋体" w:hint="eastAsia"/>
          <w:b/>
          <w:color w:val="000000" w:themeColor="text1"/>
          <w:sz w:val="28"/>
          <w:szCs w:val="28"/>
        </w:rPr>
      </w:pPr>
      <w:bookmarkStart w:id="0" w:name="_GoBack"/>
      <w:r w:rsidRPr="00C542D0">
        <w:rPr>
          <w:rFonts w:ascii="宋体" w:eastAsia="宋体" w:hAnsi="宋体" w:hint="eastAsia"/>
          <w:b/>
          <w:color w:val="000000" w:themeColor="text1"/>
          <w:sz w:val="28"/>
          <w:szCs w:val="28"/>
        </w:rPr>
        <w:t>华盛昌动作频频，深化技术布局与拓展全球市场</w:t>
      </w:r>
    </w:p>
    <w:bookmarkEnd w:id="0"/>
    <w:p w:rsidR="00C542D0" w:rsidRPr="00C542D0" w:rsidRDefault="00C542D0" w:rsidP="00C542D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仪商网</w:t>
      </w:r>
      <w:proofErr w:type="gramEnd"/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综合</w:t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近日，华盛昌在技术创新、贸易拓展及全球化战略领域动作频频，展现出多元化发展的强劲势头。</w:t>
      </w:r>
      <w:r w:rsidRPr="00C542D0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成立深度感测技术公司，加码人工智能领域 华盛昌全资控股的深圳深度感测技术有限公司正式成立，注册资本3000万元，法定代表人为袁剑敏。新公司聚焦人工智能技术开发与应用，业务涵盖人工智能应用软件开发、系统集成服务、硬件销售及通用应用系统研发等。这一布局标志着华盛昌在智能化技术领域的进一步深耕，未来或将为工业检测、智慧城市等领域提供更多创新解决方案。 </w:t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新设进出口贸易公司，完善产业链协同 同期，华盛昌在深圳设立全资子公司——深圳市华盛昌进出口贸易有限公司，注册资本1000万元，由袁剑敏担任法定代表人。该公司主营电力电子元器件、机电组件设备及电工仪器仪表的销售业务。此举旨在强化供应链管理能力，推动国内外市场的资源整合，为集团核心产品提供更高效的贸易支持，助力业务全球化布局。 </w:t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越南智能制造基地投产，加速全球化进程 3月3日，华盛昌宣布其位于越南</w:t>
      </w:r>
      <w:proofErr w:type="gramStart"/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太原省</w:t>
      </w:r>
      <w:proofErr w:type="gramEnd"/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的智能制造基地——华盛昌科技实业（越南）有限公司正式投产。作为东南亚首个生产基地，该工厂聚焦高端制造领域，初期将承接仪器仪表、检测设备等产品的生产任务。越南基地的落成不仅标志着华盛昌全球化战略迈出关键一步，也为中越两国在技术合作、产业链互补方面注入新动能，有望提升公司在东南亚市场的竞争力。 </w:t>
      </w:r>
    </w:p>
    <w:p w:rsidR="00C542D0" w:rsidRPr="00C542D0" w:rsidRDefault="00C542D0" w:rsidP="00C542D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2084D3B" wp14:editId="33879C56">
            <wp:extent cx="3727438" cy="2472855"/>
            <wp:effectExtent l="0" t="0" r="6985" b="3810"/>
            <wp:docPr id="1" name="图片 1" descr="https://www.861718.com/member/kindeditor/attached/image/20250309/20250309155250_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309/20250309155250_3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78" cy="24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 xml:space="preserve">战略布局背后的发展逻辑 从技术研发到贸易拓展，再到海外制造基地的落地，华盛昌近期动作凸显其“技术+市场”双轮驱动的战略思路。一方面，通过人工智能与深度感测技术的投入，强化核心竞争力；另一方面，借助贸易公司与海外工厂的协同，拓宽市场辐射范围，降低运营成本。这种布局既响应了国内制造业转型升级的趋势，也顺应了全球化分工合作的潮流。 </w:t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未来，随着新公司的业务推进与越南基地产能释放，华盛昌有望在技术创新与国际市场开拓中实现更大突破，进一步巩固其在高端制造领域的行业地位。 </w:t>
      </w:r>
    </w:p>
    <w:p w:rsidR="00C542D0" w:rsidRPr="00C542D0" w:rsidRDefault="00C542D0" w:rsidP="00C542D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C542D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7DCD2B1" wp14:editId="7D8BA0D8">
            <wp:extent cx="4540017" cy="1866666"/>
            <wp:effectExtent l="0" t="0" r="0" b="635"/>
            <wp:docPr id="2" name="图片 2" descr="https://www.861718.com/member/kindeditor/attached/image/20230616/20230616162006_2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30616/20230616162006_217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64" cy="18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C542D0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成立于1991年的华盛昌专注于测量测试仪器仪表的技术研究、设计开发、生产和销售，是一家集专业自主设计、研发、生产和销售各类测量仪器仪表于一体的国家级高新技术企业。 </w:t>
      </w:r>
    </w:p>
    <w:p w:rsidR="00D02623" w:rsidRPr="00C542D0" w:rsidRDefault="00C542D0" w:rsidP="00C542D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C542D0">
        <w:rPr>
          <w:rFonts w:ascii="宋体" w:eastAsia="宋体" w:hAnsi="宋体" w:hint="eastAsia"/>
          <w:color w:val="000000" w:themeColor="text1"/>
          <w:sz w:val="24"/>
          <w:szCs w:val="24"/>
        </w:rPr>
        <w:t>华盛昌旗下产品涵盖电力、电子、电工、环境、医疗、建筑、汽车等多个领域，能够进行电量、机械量、热工量、化工量、声学量、光学量、放射性量等多种参数的测量。</w:t>
      </w:r>
    </w:p>
    <w:sectPr w:rsidR="00D02623" w:rsidRPr="00C54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D4"/>
    <w:rsid w:val="000763EE"/>
    <w:rsid w:val="001E2470"/>
    <w:rsid w:val="00255EF1"/>
    <w:rsid w:val="0031467B"/>
    <w:rsid w:val="003C2455"/>
    <w:rsid w:val="00484D36"/>
    <w:rsid w:val="00692EAA"/>
    <w:rsid w:val="00703FE1"/>
    <w:rsid w:val="007E78D4"/>
    <w:rsid w:val="00804B5B"/>
    <w:rsid w:val="008E5C5E"/>
    <w:rsid w:val="009066AF"/>
    <w:rsid w:val="00AD21A1"/>
    <w:rsid w:val="00C542D0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2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42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2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42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849</Characters>
  <Application>Microsoft Office Word</Application>
  <DocSecurity>0</DocSecurity>
  <Lines>7</Lines>
  <Paragraphs>1</Paragraphs>
  <ScaleCrop>false</ScaleCrop>
  <Company>Organization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2025-03-19T00:37:00Z</dcterms:created>
  <dcterms:modified xsi:type="dcterms:W3CDTF">2025-03-19T00:41:00Z</dcterms:modified>
</cp:coreProperties>
</file>