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D72" w:rsidRPr="00202D72" w:rsidRDefault="00202D72" w:rsidP="00202D72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202D72">
        <w:rPr>
          <w:rFonts w:ascii="黑体" w:eastAsia="黑体" w:hAnsi="黑体" w:hint="eastAsia"/>
          <w:b/>
          <w:color w:val="000000" w:themeColor="text1"/>
          <w:sz w:val="28"/>
          <w:szCs w:val="28"/>
        </w:rPr>
        <w:t>高速高精度ADC芯片！这家企业携手成都双流建设高端集成电路项目</w:t>
      </w:r>
    </w:p>
    <w:bookmarkEnd w:id="0"/>
    <w:p w:rsidR="00202D72" w:rsidRPr="00202D72" w:rsidRDefault="00202D72" w:rsidP="00202D72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来源：双流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长期以来，高速、高精度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>ADC</w:t>
      </w: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（模数转换器）市场被国外巨头垄断，但这一局面正被中国企业打破——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>6</w:t>
      </w: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月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>10</w:t>
      </w: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日，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成都华微公告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显示，公司近日发布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通道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>12</w:t>
      </w: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位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>16GSPS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射频直采</w:t>
      </w:r>
      <w:proofErr w:type="gramEnd"/>
      <w:r w:rsidRPr="00202D72">
        <w:rPr>
          <w:rFonts w:ascii="宋体" w:eastAsia="宋体" w:hAnsi="宋体"/>
          <w:color w:val="000000" w:themeColor="text1"/>
          <w:sz w:val="24"/>
          <w:szCs w:val="24"/>
        </w:rPr>
        <w:t>ADC</w:t>
      </w: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芯片，性能比肩国际顶尖水平。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成都华微的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这项突破，让中国在该领域首次具备国际竞争力。</w:t>
      </w:r>
      <w:r w:rsidRPr="00202D7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202D7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930DED5" wp14:editId="22E17410">
            <wp:extent cx="3220279" cy="1486837"/>
            <wp:effectExtent l="0" t="0" r="0" b="0"/>
            <wp:docPr id="1" name="图片 1" descr="https://www.861718.com/member/kindeditor/attached/image/20250616/20250616102258_68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616/20250616102258_6827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23" cy="14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在半导体行业，模数转换器（ADC）被誉为“模拟世界的数字桥梁”，其性能直接影响各种高端设备的精度与速度。成都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华微此次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发布的HWD12B16GA4 ADC，具备多项硬核指标： 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■单通道支持6-16GSPS可调采样率，满足多场景需求。 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■配套的HWD6952时钟芯片，提供至多10个通道扇出，40fs超低抖动的时钟信号。 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■确保系统时序精度，可同时驱动8片HWD12B16GA4型ADC协同工作，适用于大规模阵列系统。 </w:t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E2E45C1" wp14:editId="1036E2F2">
            <wp:extent cx="3085106" cy="2388723"/>
            <wp:effectExtent l="0" t="0" r="1270" b="0"/>
            <wp:docPr id="3" name="图片 3" descr="https://www.861718.com/member/kindeditor/attached/image/20250616/20250616102325_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861718.com/member/kindeditor/attached/image/20250616/20250616102325_54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09" cy="23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图据成都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华微</w:t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自主创新方面：该芯片及配套时钟芯片产品，采用全正向设计，核心技术已申请多项国内外专利；产品加工采用全国产工艺，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流片和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封装加工均由国内厂家完成。 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市场推广方面：该芯片及配套时钟芯片产品是模拟与数字系统接口的关键部件，可广泛应用于6G无线通信、光通信、高端医疗设备、高端仪器仪表、无人机等领域，是未来应用前景广阔的核心元器件。其中，在民用通信市场，随着5G/6G基站、毫米波/卫星通信等新场景建设，将新增100亿元以上新需求。 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成都华微是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国内特种集成电路领军企业之一，专注于特种集成电路的研发、设计、测试与销售，具备数字与模拟领域集成电路产品设计能力，产品广泛应用于电子、通信、控制、测量等特种领域。 </w:t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4AD0B9F" wp14:editId="1DA3A4F6">
            <wp:extent cx="4466416" cy="2775005"/>
            <wp:effectExtent l="0" t="0" r="0" b="6350"/>
            <wp:docPr id="4" name="图片 4" descr="https://www.861718.com/member/kindeditor/attached/image/20250616/20250616102341_2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861718.com/member/kindeditor/attached/image/20250616/20250616102341_22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37" cy="27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成都芯谷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 刘婷 摄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2017年6月，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成都华微在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双流区成立成都华微科技有限公司。作为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成都华微的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全资子公司，致力于建设高端集成电路研发与产业化项目，该项目地处成都芯谷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研创城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4号地块，占地74.58亩。记者6月11日获悉，位于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成都芯谷的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华微项目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主体已完工，目前正在进行装修装饰工作，企业今年内将完成入驻。 </w:t>
      </w:r>
    </w:p>
    <w:p w:rsidR="00202D72" w:rsidRPr="00202D72" w:rsidRDefault="00202D72" w:rsidP="00202D7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9FC2ECF" wp14:editId="4A9C92F1">
            <wp:extent cx="4363059" cy="2765086"/>
            <wp:effectExtent l="0" t="0" r="0" b="0"/>
            <wp:docPr id="5" name="图片 5" descr="https://www.861718.com/member/kindeditor/attached/image/20250616/20250616102354_2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861718.com/member/kindeditor/attached/image/20250616/20250616102354_225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35" cy="27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72" w:rsidRPr="00202D72" w:rsidRDefault="00202D72" w:rsidP="00202D72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位于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成都芯谷的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成都华微科技有限公司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作为成都电子产业聚集地，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成都芯谷不断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优化营商环境，推动企业的成长与发展。当前，成都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芯谷发展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服务局正聚焦企业需求，着力从产业协同、市场环境、创新创业、政务服务、法治保障等方面，为园区企业带来全方位的服务保障，推动产业集群发展。 </w:t>
      </w:r>
    </w:p>
    <w:p w:rsidR="00202D72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双流区是成都集成电路产业的核心承载地，已形成涵盖IC设计、晶圆制造、封装测试、装备材料等环节的完整产业链，聚集了中电九天、华大九天等一批龙头企业，集群效应日益凸显。随着成都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华微项目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的入驻，将为双流发展集成电路产业增添硬核新实力。 </w:t>
      </w:r>
    </w:p>
    <w:p w:rsidR="00D02623" w:rsidRPr="00202D72" w:rsidRDefault="00202D72" w:rsidP="00202D72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双流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融媒全</w:t>
      </w:r>
      <w:proofErr w:type="gramEnd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媒体记者李炅伟  综合成都</w:t>
      </w:r>
      <w:proofErr w:type="gramStart"/>
      <w:r w:rsidRPr="00202D72">
        <w:rPr>
          <w:rFonts w:ascii="宋体" w:eastAsia="宋体" w:hAnsi="宋体" w:hint="eastAsia"/>
          <w:color w:val="000000" w:themeColor="text1"/>
          <w:sz w:val="24"/>
          <w:szCs w:val="24"/>
        </w:rPr>
        <w:t>日报锦观新闻</w:t>
      </w:r>
      <w:proofErr w:type="gramEnd"/>
    </w:p>
    <w:sectPr w:rsidR="00D02623" w:rsidRPr="00202D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A47"/>
    <w:rsid w:val="000763EE"/>
    <w:rsid w:val="001E2470"/>
    <w:rsid w:val="00202D72"/>
    <w:rsid w:val="00255EF1"/>
    <w:rsid w:val="002E6A47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2D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2D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2D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2D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167</Words>
  <Characters>957</Characters>
  <Application>Microsoft Office Word</Application>
  <DocSecurity>0</DocSecurity>
  <Lines>7</Lines>
  <Paragraphs>2</Paragraphs>
  <ScaleCrop>false</ScaleCrop>
  <Company>Organization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2025-06-16T02:32:00Z</dcterms:created>
  <dcterms:modified xsi:type="dcterms:W3CDTF">2025-06-16T02:38:00Z</dcterms:modified>
</cp:coreProperties>
</file>