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B7" w:rsidRDefault="003973B7" w:rsidP="003973B7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3973B7">
        <w:rPr>
          <w:rFonts w:ascii="黑体" w:eastAsia="黑体" w:hAnsi="黑体" w:hint="eastAsia"/>
          <w:color w:val="000000" w:themeColor="text1"/>
          <w:sz w:val="28"/>
          <w:szCs w:val="28"/>
        </w:rPr>
        <w:t>超高速+高精度双轨突破：</w:t>
      </w:r>
    </w:p>
    <w:p w:rsidR="003973B7" w:rsidRPr="003973B7" w:rsidRDefault="003973B7" w:rsidP="003973B7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0" w:name="_GoBack"/>
      <w:bookmarkEnd w:id="0"/>
      <w:r w:rsidRPr="003973B7">
        <w:rPr>
          <w:rFonts w:ascii="黑体" w:eastAsia="黑体" w:hAnsi="黑体" w:hint="eastAsia"/>
          <w:color w:val="000000" w:themeColor="text1"/>
          <w:sz w:val="28"/>
          <w:szCs w:val="28"/>
        </w:rPr>
        <w:t>成都华微领跑国产ADC技术革新与全球竞争</w:t>
      </w:r>
    </w:p>
    <w:p w:rsidR="003973B7" w:rsidRPr="003973B7" w:rsidRDefault="003973B7" w:rsidP="003973B7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来源：同花顺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华微作为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国内特种集成电路领域的领军企业，在高速模数转换器（</w:t>
      </w:r>
      <w:r w:rsidRPr="003973B7">
        <w:rPr>
          <w:rFonts w:ascii="宋体" w:eastAsia="宋体" w:hAnsi="宋体"/>
          <w:color w:val="000000" w:themeColor="text1"/>
          <w:sz w:val="24"/>
          <w:szCs w:val="24"/>
        </w:rPr>
        <w:t>ADC</w:t>
      </w: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）领域已实现多项技术突破，该公司的量产及在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产品的技术指标展现了国内领先地位，并逐步对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标国际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顶尖水平。以下从量产产品、在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布局、技术地位三个维度综合分析并与国内众厂商逐一对比：</w:t>
      </w:r>
      <w:r w:rsidRPr="003973B7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一、已量产产品：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HWD08B64GA1型8位64G超高速ADC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1.核心技术指标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采样率：最高达64GSPS（每秒64亿次采样），支持32G-64G连续调节，输入带宽20GHz，误码率低至1e-15，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功耗仅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4W。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工艺与自主性：基于自主28nm工艺设计，全流程国产化，具备抗辐照能力，满足极端环境需求。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应用场景：已小批量供货于航天、航空、侦察、测控测量等高精尖领域。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2.国内地位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该产品据介绍是国内首个(2023年产品面世)突破50GSPS采样速率的超高速ADC，填补了国内超高速数据转换器的空白，技术参数达到国际先进水平，被评价为“性能可比肩国际最高水平”。其成功量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产标志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着我国在高端ADC领域打破《瓦森纳协议》对高速芯片的出口限制（8位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精度超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1.3GSPS即受限）。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国内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苏州迅芯2024年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也宣布其研发的首款8位50G ADC已正式量产面世。相比之下，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成都华微的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类似产品，采样率更高，同时可满足抗辐照要求，可应用的场景更广泛。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3.国际对标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与国际巨头如亚德诺（ADI）、德州仪器（TI）相比，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成都华微的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64GSPS采样率已远超过其高端产品水平（如TI的ADC12DJ5200RF采样率为5.2GSPS），但在精度（8位）上仍略逊于国际顶级高速高精度产品（如ADI的AD9213是12位ADC）。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HWD9213型12位8G高速高精度ADC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 xml:space="preserve">1.核心技术指标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采样率：最高达8GSPS（每秒8亿次采样），支持采样率3G-8G连续调节，输入带宽6GHz，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功耗仅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3W。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工艺与自主性：基于自主28nm工艺设计，全流程国产化，具备抗辐照能力，满足极端环境需求。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应用场景：已小批量供货于航天、航空、电子DK、雷达、大型医疗设备等高精尖领域。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2.国内地位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该产品是国内首个量产的12位8GSPS采样速率的高速高精度ADC（2022年完成纵向项目验收，2023年产品正式面世），填补了国内高速高精度数据转换器的空白，技术参数达到国际先进水平，被评价为“性能可比肩国际最高水平”。其成功量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产标志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着我国在高端ADC领域打破《瓦森纳协议》对高速芯片的出口限制（12位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精度超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400MSPS即受限）。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国内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重庆吉芯近期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（2025年4月）宣布，该公司有一款12位10.25G ADC也已经量产发布。相比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成都华微2年前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面世的产品，该公司的同类产品采样率略高一筹。但相比于成都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华微正在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测试即将发布的4通道12位16G ADC来说，在产品集成度和采样率上，又略逊一筹。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3.国际对标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与国际巨头如亚德诺（ADI）、德州仪器（TI）相比，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成都华微的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HWD9213型12位8GSPS高速ADC，整体性能已接近其最高端产品水平（如ADI的AD9213为12位10.25GSPS）。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二、在</w:t>
      </w:r>
      <w:proofErr w:type="gramStart"/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>研</w:t>
      </w:r>
      <w:proofErr w:type="gramEnd"/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>产品布局：</w:t>
      </w:r>
      <w:proofErr w:type="gramStart"/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>覆盖高</w:t>
      </w:r>
      <w:proofErr w:type="gramEnd"/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精度与超高速技术路线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1.高速高精度ADC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单通道12位12G ADC：已形成初样，采样率12GSPS，精度12bit，计划用于雷达等高频场景。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多通道高速高精度产品：研发中的4通道12位16G、4通道12位40G ADC，已经于近日回片开始测试，目标提升多通道集成能力，满足复杂系统需求。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2.超高速ADC/DAC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单通道10位128G超高速ADC/DAC，预计采样率提升至128GSPS，带宽进一步扩展至35GHz，瞄准未来6G通信和量子计算等领域。该两款产品的初样已经于近日返回测试中。 </w:t>
      </w:r>
    </w:p>
    <w:p w:rsidR="00D02623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>3.技术融合方向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结合智能异构系统（</w:t>
      </w:r>
      <w:proofErr w:type="spell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SoC</w:t>
      </w:r>
      <w:proofErr w:type="spell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）与低功耗设计，探索在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脑机接口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、医疗设备等新兴领域的应用，并布局车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级芯片市场。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三、技术地位分析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1.国内领先优势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速度与工艺突破：量产的8位64GSPS ADC和12位8 GSPS ADC的整体性能远超国内同行（如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臻镭科技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最高4GSPS、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普源精电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40GSa/s示波器）。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产业链安全：全流程自主可控，规避国际技术封锁，成为军工、航天等关键领域的国产替代核心供应商。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2.国际竞争力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量产的8位64G和12位8G ADC与低功耗设计已跻身国际第一梯队，但应用生态仍需追赶。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的12位12G ADC和12位40G ADC，10位128G ADDA以及零中频射频收发机系列产品将进一步缩小与ADI/TI技术上的差距。 </w:t>
      </w:r>
    </w:p>
    <w:p w:rsidR="003973B7" w:rsidRPr="003973B7" w:rsidRDefault="003973B7" w:rsidP="003973B7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3973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四、总结 </w:t>
      </w:r>
    </w:p>
    <w:p w:rsidR="003973B7" w:rsidRPr="003973B7" w:rsidRDefault="003973B7" w:rsidP="003973B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成都华微依托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“超高速+高精度”双轨协同的研发战略，在ADC领域构建了差异化竞争优势。其量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产产品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以超高速高性能实现国产替代，在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技术则瞄准更高性能与更高集成度，逐步向国际高端市场渗透。未来，随着在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项目的落地及新兴领域的拓展，</w:t>
      </w:r>
      <w:proofErr w:type="gramStart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成都华微有望</w:t>
      </w:r>
      <w:proofErr w:type="gramEnd"/>
      <w:r w:rsidRPr="003973B7">
        <w:rPr>
          <w:rFonts w:ascii="宋体" w:eastAsia="宋体" w:hAnsi="宋体" w:hint="eastAsia"/>
          <w:color w:val="000000" w:themeColor="text1"/>
          <w:sz w:val="24"/>
          <w:szCs w:val="24"/>
        </w:rPr>
        <w:t>进一步巩固其在国内特种集成电路领域的领跑地位，并向全球技术竞争发起挑战。</w:t>
      </w:r>
    </w:p>
    <w:sectPr w:rsidR="003973B7" w:rsidRPr="0039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34"/>
    <w:rsid w:val="000763EE"/>
    <w:rsid w:val="001E2470"/>
    <w:rsid w:val="00255EF1"/>
    <w:rsid w:val="0031467B"/>
    <w:rsid w:val="003973B7"/>
    <w:rsid w:val="003B1934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310</Words>
  <Characters>1771</Characters>
  <Application>Microsoft Office Word</Application>
  <DocSecurity>0</DocSecurity>
  <Lines>14</Lines>
  <Paragraphs>4</Paragraphs>
  <ScaleCrop>false</ScaleCrop>
  <Company>Organization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2025-06-17T03:32:00Z</dcterms:created>
  <dcterms:modified xsi:type="dcterms:W3CDTF">2025-06-17T03:39:00Z</dcterms:modified>
</cp:coreProperties>
</file>