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B4B" w:rsidRPr="00CF4B4B" w:rsidRDefault="00CF4B4B" w:rsidP="00CF4B4B">
      <w:pPr>
        <w:spacing w:line="360" w:lineRule="auto"/>
        <w:jc w:val="center"/>
        <w:rPr>
          <w:rFonts w:ascii="黑体" w:eastAsia="黑体" w:hAnsi="黑体" w:hint="eastAsia"/>
          <w:b/>
          <w:color w:val="000000" w:themeColor="text1"/>
          <w:sz w:val="28"/>
          <w:szCs w:val="28"/>
        </w:rPr>
      </w:pPr>
      <w:bookmarkStart w:id="0" w:name="_GoBack"/>
      <w:r w:rsidRPr="00CF4B4B">
        <w:rPr>
          <w:rFonts w:ascii="黑体" w:eastAsia="黑体" w:hAnsi="黑体" w:hint="eastAsia"/>
          <w:b/>
          <w:color w:val="000000" w:themeColor="text1"/>
          <w:sz w:val="28"/>
          <w:szCs w:val="28"/>
        </w:rPr>
        <w:t>我国经济发展新动能持续壮大</w:t>
      </w:r>
    </w:p>
    <w:bookmarkEnd w:id="0"/>
    <w:p w:rsidR="00CF4B4B" w:rsidRPr="00CF4B4B" w:rsidRDefault="00CF4B4B" w:rsidP="00CF4B4B">
      <w:pPr>
        <w:spacing w:line="360" w:lineRule="auto"/>
        <w:jc w:val="center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F4B4B">
        <w:rPr>
          <w:rFonts w:ascii="宋体" w:eastAsia="宋体" w:hAnsi="宋体" w:hint="eastAsia"/>
          <w:color w:val="000000" w:themeColor="text1"/>
          <w:sz w:val="24"/>
          <w:szCs w:val="24"/>
        </w:rPr>
        <w:t>来源：中国电子报、电子信息</w:t>
      </w:r>
      <w:proofErr w:type="gramStart"/>
      <w:r w:rsidRPr="00CF4B4B">
        <w:rPr>
          <w:rFonts w:ascii="宋体" w:eastAsia="宋体" w:hAnsi="宋体" w:hint="eastAsia"/>
          <w:color w:val="000000" w:themeColor="text1"/>
          <w:sz w:val="24"/>
          <w:szCs w:val="24"/>
        </w:rPr>
        <w:t>产业网</w:t>
      </w:r>
      <w:proofErr w:type="gramEnd"/>
      <w:r w:rsidRPr="00CF4B4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 </w:t>
      </w:r>
      <w:r w:rsidRPr="00CF4B4B">
        <w:rPr>
          <w:rFonts w:ascii="宋体" w:eastAsia="宋体" w:hAnsi="宋体" w:hint="eastAsia"/>
          <w:color w:val="000000" w:themeColor="text1"/>
          <w:kern w:val="0"/>
          <w:sz w:val="24"/>
          <w:szCs w:val="24"/>
        </w:rPr>
        <w:t>作者：卢梦琪</w:t>
      </w:r>
    </w:p>
    <w:p w:rsidR="00CF4B4B" w:rsidRPr="00CF4B4B" w:rsidRDefault="00CF4B4B" w:rsidP="00CF4B4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F4B4B">
        <w:rPr>
          <w:rFonts w:ascii="宋体" w:eastAsia="宋体" w:hAnsi="宋体" w:hint="eastAsia"/>
          <w:color w:val="000000" w:themeColor="text1"/>
          <w:sz w:val="24"/>
          <w:szCs w:val="24"/>
        </w:rPr>
        <w:t>记者从6月16日国务院新闻办公室举行的新闻发布会上获悉，1—5月，我国着力扩大国内需求，加快培育壮大新质生产力，不断成长的新动能为经济发展提供源源不断的新动力，经济运行总体平稳，新动能成长壮大，高质量发展态势持续，展现出经济较强韧劲和活力。在宏观政策发力显效和产业升级发展带动下，1—5月份，社会消费品零售总额同比增长5.0%，全国规模以上高技术制造业增加值同比增长9.5%，机电产品出口额同比增长9.3%。</w:t>
      </w:r>
    </w:p>
    <w:p w:rsidR="00CF4B4B" w:rsidRPr="00CF4B4B" w:rsidRDefault="00CF4B4B" w:rsidP="00CF4B4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F4B4B">
        <w:rPr>
          <w:rFonts w:ascii="宋体" w:eastAsia="宋体" w:hAnsi="宋体" w:hint="eastAsia"/>
          <w:color w:val="000000" w:themeColor="text1"/>
          <w:sz w:val="24"/>
          <w:szCs w:val="24"/>
        </w:rPr>
        <w:t>我国正处在产业升级发展的关键期，随着创新引领作用不断增强，高端制造、数字经济、新能源产业等发展新动能持续壮大，有力促进了产业转型、经济平稳运行。</w:t>
      </w:r>
    </w:p>
    <w:p w:rsidR="00CF4B4B" w:rsidRPr="00CF4B4B" w:rsidRDefault="00CF4B4B" w:rsidP="00CF4B4B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CF4B4B">
        <w:rPr>
          <w:rFonts w:ascii="宋体" w:eastAsia="宋体" w:hAnsi="宋体" w:hint="eastAsia"/>
          <w:b/>
          <w:color w:val="000000" w:themeColor="text1"/>
          <w:sz w:val="24"/>
          <w:szCs w:val="24"/>
        </w:rPr>
        <w:t>政策发力释放经济发展活力</w:t>
      </w:r>
    </w:p>
    <w:p w:rsidR="00CF4B4B" w:rsidRPr="00CF4B4B" w:rsidRDefault="00CF4B4B" w:rsidP="00CF4B4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F4B4B">
        <w:rPr>
          <w:rFonts w:ascii="宋体" w:eastAsia="宋体" w:hAnsi="宋体" w:hint="eastAsia"/>
          <w:color w:val="000000" w:themeColor="text1"/>
          <w:sz w:val="24"/>
          <w:szCs w:val="24"/>
        </w:rPr>
        <w:t>今年以来，我国实施更加积极有为的宏观政策，加快推进“两重”建设和“两新”工作，有力增强了消费活力，带动了生产增长，促进了转型升级，充分展现了宏观政策对稳定经济运行的重要作用。</w:t>
      </w:r>
    </w:p>
    <w:p w:rsidR="00CF4B4B" w:rsidRPr="00CF4B4B" w:rsidRDefault="00CF4B4B" w:rsidP="00CF4B4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F4B4B">
        <w:rPr>
          <w:rFonts w:ascii="宋体" w:eastAsia="宋体" w:hAnsi="宋体" w:hint="eastAsia"/>
          <w:color w:val="000000" w:themeColor="text1"/>
          <w:sz w:val="24"/>
          <w:szCs w:val="24"/>
        </w:rPr>
        <w:t>释放了内需潜力。消费品以旧换新政策拉动了相关商品销售较快增长。1—5月份，实物商品网上零售额同比增长6.3%，比1—4月份加快0.5个百分点，占社会消费品零售总额比重达24.5%。网络技术快速发展带动居民通信交流服务需求扩大，1—5月份通信信息服务类零售额增长超过10%，比1—4月份加快0.5个百分点。设备更新投资的带动作用也在持续显现，前5个月</w:t>
      </w:r>
      <w:proofErr w:type="gramStart"/>
      <w:r w:rsidRPr="00CF4B4B">
        <w:rPr>
          <w:rFonts w:ascii="宋体" w:eastAsia="宋体" w:hAnsi="宋体" w:hint="eastAsia"/>
          <w:color w:val="000000" w:themeColor="text1"/>
          <w:sz w:val="24"/>
          <w:szCs w:val="24"/>
        </w:rPr>
        <w:t>设备工</w:t>
      </w:r>
      <w:proofErr w:type="gramEnd"/>
      <w:r w:rsidRPr="00CF4B4B">
        <w:rPr>
          <w:rFonts w:ascii="宋体" w:eastAsia="宋体" w:hAnsi="宋体" w:hint="eastAsia"/>
          <w:color w:val="000000" w:themeColor="text1"/>
          <w:sz w:val="24"/>
          <w:szCs w:val="24"/>
        </w:rPr>
        <w:t>器具购置投资增长17.3%，拉动全部投资增长2.3个百分点，对投资增长的贡献率达到63.6%。</w:t>
      </w:r>
    </w:p>
    <w:p w:rsidR="00CF4B4B" w:rsidRPr="00CF4B4B" w:rsidRDefault="00CF4B4B" w:rsidP="00CF4B4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F4B4B">
        <w:rPr>
          <w:rFonts w:ascii="宋体" w:eastAsia="宋体" w:hAnsi="宋体" w:hint="eastAsia"/>
          <w:color w:val="000000" w:themeColor="text1"/>
          <w:sz w:val="24"/>
          <w:szCs w:val="24"/>
        </w:rPr>
        <w:t>带动了生产增长。大规模设备更新带动下，相关行业生产快速增长。5月份，规模以上</w:t>
      </w:r>
      <w:proofErr w:type="gramStart"/>
      <w:r w:rsidRPr="00CF4B4B">
        <w:rPr>
          <w:rFonts w:ascii="宋体" w:eastAsia="宋体" w:hAnsi="宋体" w:hint="eastAsia"/>
          <w:color w:val="000000" w:themeColor="text1"/>
          <w:sz w:val="24"/>
          <w:szCs w:val="24"/>
        </w:rPr>
        <w:t>锂</w:t>
      </w:r>
      <w:proofErr w:type="gramEnd"/>
      <w:r w:rsidRPr="00CF4B4B">
        <w:rPr>
          <w:rFonts w:ascii="宋体" w:eastAsia="宋体" w:hAnsi="宋体" w:hint="eastAsia"/>
          <w:color w:val="000000" w:themeColor="text1"/>
          <w:sz w:val="24"/>
          <w:szCs w:val="24"/>
        </w:rPr>
        <w:t>离子电池制造、船舶及相关装置制造、锅炉及原动设备制造等行业增加值同比分别增长28.6%、12.8%和11.8%。以旧换新政策持续显效，绿色、智能、高品质产品的消费需求持续释放，也带动了生产增长。5月份，新能源汽车、平板电脑、电动自行车等换新类产品的产量分别增长31.7%、30.9%和20.5%。</w:t>
      </w:r>
    </w:p>
    <w:p w:rsidR="00CF4B4B" w:rsidRPr="00CF4B4B" w:rsidRDefault="00CF4B4B" w:rsidP="00CF4B4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F4B4B">
        <w:rPr>
          <w:rFonts w:ascii="宋体" w:eastAsia="宋体" w:hAnsi="宋体" w:hint="eastAsia"/>
          <w:color w:val="000000" w:themeColor="text1"/>
          <w:sz w:val="24"/>
          <w:szCs w:val="24"/>
        </w:rPr>
        <w:t>改善了企业效益和预期。宏观政策持续发力，市场销售扩大，带动企业效益改善、利润恢复和预期改善。从企业效益看，1—4月份，规模以上工业企业利润同比增长1.4%，比1—3月份加快0.6个百分点，其中4月</w:t>
      </w:r>
      <w:proofErr w:type="gramStart"/>
      <w:r w:rsidRPr="00CF4B4B">
        <w:rPr>
          <w:rFonts w:ascii="宋体" w:eastAsia="宋体" w:hAnsi="宋体" w:hint="eastAsia"/>
          <w:color w:val="000000" w:themeColor="text1"/>
          <w:sz w:val="24"/>
          <w:szCs w:val="24"/>
        </w:rPr>
        <w:t>当月增长</w:t>
      </w:r>
      <w:proofErr w:type="gramEnd"/>
      <w:r w:rsidRPr="00CF4B4B">
        <w:rPr>
          <w:rFonts w:ascii="宋体" w:eastAsia="宋体" w:hAnsi="宋体" w:hint="eastAsia"/>
          <w:color w:val="000000" w:themeColor="text1"/>
          <w:sz w:val="24"/>
          <w:szCs w:val="24"/>
        </w:rPr>
        <w:t>3%，比上</w:t>
      </w:r>
      <w:r w:rsidRPr="00CF4B4B">
        <w:rPr>
          <w:rFonts w:ascii="宋体" w:eastAsia="宋体" w:hAnsi="宋体" w:hint="eastAsia"/>
          <w:color w:val="000000" w:themeColor="text1"/>
          <w:sz w:val="24"/>
          <w:szCs w:val="24"/>
        </w:rPr>
        <w:lastRenderedPageBreak/>
        <w:t>月加快0.4个百分点。从预期和信心来看，5月制造业采购经理指数比上月回升0.5个百分点，其中生产指数升到扩张区间。</w:t>
      </w:r>
    </w:p>
    <w:p w:rsidR="00CF4B4B" w:rsidRPr="00CF4B4B" w:rsidRDefault="00CF4B4B" w:rsidP="00CF4B4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F4B4B">
        <w:rPr>
          <w:rFonts w:ascii="宋体" w:eastAsia="宋体" w:hAnsi="宋体" w:hint="eastAsia"/>
          <w:color w:val="000000" w:themeColor="text1"/>
          <w:sz w:val="24"/>
          <w:szCs w:val="24"/>
        </w:rPr>
        <w:t>国家统计局国民经济综合统计司司长</w:t>
      </w:r>
      <w:proofErr w:type="gramStart"/>
      <w:r w:rsidRPr="00CF4B4B">
        <w:rPr>
          <w:rFonts w:ascii="宋体" w:eastAsia="宋体" w:hAnsi="宋体" w:hint="eastAsia"/>
          <w:color w:val="000000" w:themeColor="text1"/>
          <w:sz w:val="24"/>
          <w:szCs w:val="24"/>
        </w:rPr>
        <w:t>付凌晖</w:t>
      </w:r>
      <w:proofErr w:type="gramEnd"/>
      <w:r w:rsidRPr="00CF4B4B">
        <w:rPr>
          <w:rFonts w:ascii="宋体" w:eastAsia="宋体" w:hAnsi="宋体" w:hint="eastAsia"/>
          <w:color w:val="000000" w:themeColor="text1"/>
          <w:sz w:val="24"/>
          <w:szCs w:val="24"/>
        </w:rPr>
        <w:t>表示，从未来发展看，直播带货、即时零售等消费新</w:t>
      </w:r>
      <w:proofErr w:type="gramStart"/>
      <w:r w:rsidRPr="00CF4B4B">
        <w:rPr>
          <w:rFonts w:ascii="宋体" w:eastAsia="宋体" w:hAnsi="宋体" w:hint="eastAsia"/>
          <w:color w:val="000000" w:themeColor="text1"/>
          <w:sz w:val="24"/>
          <w:szCs w:val="24"/>
        </w:rPr>
        <w:t>业态新模式</w:t>
      </w:r>
      <w:proofErr w:type="gramEnd"/>
      <w:r w:rsidRPr="00CF4B4B">
        <w:rPr>
          <w:rFonts w:ascii="宋体" w:eastAsia="宋体" w:hAnsi="宋体" w:hint="eastAsia"/>
          <w:color w:val="000000" w:themeColor="text1"/>
          <w:sz w:val="24"/>
          <w:szCs w:val="24"/>
        </w:rPr>
        <w:t>日益成熟，银发经济、首发经济、</w:t>
      </w:r>
      <w:proofErr w:type="gramStart"/>
      <w:r w:rsidRPr="00CF4B4B">
        <w:rPr>
          <w:rFonts w:ascii="宋体" w:eastAsia="宋体" w:hAnsi="宋体" w:hint="eastAsia"/>
          <w:color w:val="000000" w:themeColor="text1"/>
          <w:sz w:val="24"/>
          <w:szCs w:val="24"/>
        </w:rPr>
        <w:t>低空经济</w:t>
      </w:r>
      <w:proofErr w:type="gramEnd"/>
      <w:r w:rsidRPr="00CF4B4B">
        <w:rPr>
          <w:rFonts w:ascii="宋体" w:eastAsia="宋体" w:hAnsi="宋体" w:hint="eastAsia"/>
          <w:color w:val="000000" w:themeColor="text1"/>
          <w:sz w:val="24"/>
          <w:szCs w:val="24"/>
        </w:rPr>
        <w:t>等快速发展，消费经济新的增长点不断涌现。下阶段，依旧要进一步落实好《提振消费专项行动方案》，着力提升居民消费能力和消费意愿，进一步完善消费环境，大力增加优质产品供给，积极推动服务消费提质扩容，促进消费市场稳定发展。</w:t>
      </w:r>
    </w:p>
    <w:p w:rsidR="00CF4B4B" w:rsidRPr="00CF4B4B" w:rsidRDefault="00CF4B4B" w:rsidP="00CF4B4B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CF4B4B">
        <w:rPr>
          <w:rFonts w:ascii="宋体" w:eastAsia="宋体" w:hAnsi="宋体" w:hint="eastAsia"/>
          <w:b/>
          <w:color w:val="000000" w:themeColor="text1"/>
          <w:sz w:val="24"/>
          <w:szCs w:val="24"/>
        </w:rPr>
        <w:t>工业生产彰显韧性和增长潜力</w:t>
      </w:r>
    </w:p>
    <w:p w:rsidR="00CF4B4B" w:rsidRPr="00CF4B4B" w:rsidRDefault="00CF4B4B" w:rsidP="00CF4B4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F4B4B">
        <w:rPr>
          <w:rFonts w:ascii="宋体" w:eastAsia="宋体" w:hAnsi="宋体" w:hint="eastAsia"/>
          <w:color w:val="000000" w:themeColor="text1"/>
          <w:sz w:val="24"/>
          <w:szCs w:val="24"/>
        </w:rPr>
        <w:t>在宏观政策发力显效和产业升级发展带动下，5月份规模以上工业增加值同比增长5.8%，工业生产保持平稳较快增长，展现出较强韧性和增长潜力。工业高端化、智能化、绿色化发展稳步推进，为经济高质量发展蓄势赋能。</w:t>
      </w:r>
    </w:p>
    <w:p w:rsidR="00CF4B4B" w:rsidRPr="00CF4B4B" w:rsidRDefault="00CF4B4B" w:rsidP="00CF4B4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F4B4B">
        <w:rPr>
          <w:rFonts w:ascii="宋体" w:eastAsia="宋体" w:hAnsi="宋体" w:hint="eastAsia"/>
          <w:color w:val="000000" w:themeColor="text1"/>
          <w:sz w:val="24"/>
          <w:szCs w:val="24"/>
        </w:rPr>
        <w:t>工业高端化步伐稳健。近年来，随着企业技术能力、资金实力提升，工业生产向技术密集型、资本密集型的中高端迈进态势明显。1—5月份，规模以上高技术制造业增加值同比增长9.5%。人工智能大模型、人形机器人等科技前沿领域实现突破，对产业升级的促进作用不断显现。1—5月份，工业机器人产量同比增长32%，智能车载设备制造增加值增长26.8%。</w:t>
      </w:r>
    </w:p>
    <w:p w:rsidR="00CF4B4B" w:rsidRPr="00CF4B4B" w:rsidRDefault="00CF4B4B" w:rsidP="00CF4B4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F4B4B">
        <w:rPr>
          <w:rFonts w:ascii="宋体" w:eastAsia="宋体" w:hAnsi="宋体" w:hint="eastAsia"/>
          <w:color w:val="000000" w:themeColor="text1"/>
          <w:sz w:val="24"/>
          <w:szCs w:val="24"/>
        </w:rPr>
        <w:t>工业智能化发展提速。数字经济融合渗透不断加大，对工业生产带动作用增强。5月份数字产品制造业增加值增长9.1%，明显高于全部规模以上工业增速。科技创新和产业创新加快融合，智能化产品需求明显扩大，带动生产快速增长。5月份智能无人飞行器制造、智能车载设备制造增加值分别增长85.9%和29.5%。机器人减速器、工业机器人产量分别增长1倍和35.5%。</w:t>
      </w:r>
    </w:p>
    <w:p w:rsidR="00CF4B4B" w:rsidRPr="00CF4B4B" w:rsidRDefault="00CF4B4B" w:rsidP="00CF4B4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F4B4B">
        <w:rPr>
          <w:rFonts w:ascii="宋体" w:eastAsia="宋体" w:hAnsi="宋体" w:hint="eastAsia"/>
          <w:color w:val="000000" w:themeColor="text1"/>
          <w:sz w:val="24"/>
          <w:szCs w:val="24"/>
        </w:rPr>
        <w:t>工业绿色化生产向好。随着经济社会绿色转型，新能源产品、绿色材料等需求持续扩大，加之企业创新能力提升，绿色产品供给持续扩大。1—5月份，新能源汽车、太阳能电池产量同比分别增长40.8%和18.3%。清洁能源发电量快速增长，1—5月份规模以上工业风电、太阳能发电量分别增长11.1%和18.3%。</w:t>
      </w:r>
    </w:p>
    <w:p w:rsidR="00CF4B4B" w:rsidRPr="00CF4B4B" w:rsidRDefault="00CF4B4B" w:rsidP="00CF4B4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F4B4B">
        <w:rPr>
          <w:rFonts w:ascii="宋体" w:eastAsia="宋体" w:hAnsi="宋体" w:hint="eastAsia"/>
          <w:color w:val="000000" w:themeColor="text1"/>
          <w:sz w:val="24"/>
          <w:szCs w:val="24"/>
        </w:rPr>
        <w:t>企业效益预期有所改善。今年以来，经济运行总体平稳，为企业经营效益改善创造有利条件。1—4月份，规模以上工业企业利润同比增长1.4%，其中制造业企业利润同比增长8.6%。宏观政策效果显现，促进企业生产经营预期改善。5月份，制造业采购经理指数比上月上升0.5个百分点。</w:t>
      </w:r>
    </w:p>
    <w:p w:rsidR="00CF4B4B" w:rsidRPr="00CF4B4B" w:rsidRDefault="00CF4B4B" w:rsidP="00CF4B4B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CF4B4B">
        <w:rPr>
          <w:rFonts w:ascii="宋体" w:eastAsia="宋体" w:hAnsi="宋体" w:hint="eastAsia"/>
          <w:color w:val="000000" w:themeColor="text1"/>
          <w:sz w:val="24"/>
          <w:szCs w:val="24"/>
        </w:rPr>
        <w:t>机电产品出口扩大。在外部环境复杂严峻的背景下，尽管部分劳动密集型产品出口有所放缓，但技术含量较高的机电产品出口扩大，集成电路等高端产品出口也呈现较快增长态势。1—5月份，我国机电产品出口额同比增长9.3%，其中集成电路出口增长18.9%。高新技术产品竞争优势持续显现，前5个月高新技术产品出口额增长7.4%。</w:t>
      </w:r>
    </w:p>
    <w:p w:rsidR="00D02623" w:rsidRPr="00CF4B4B" w:rsidRDefault="00CF4B4B" w:rsidP="00CF4B4B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proofErr w:type="gramStart"/>
      <w:r w:rsidRPr="00CF4B4B">
        <w:rPr>
          <w:rFonts w:ascii="宋体" w:eastAsia="宋体" w:hAnsi="宋体" w:hint="eastAsia"/>
          <w:color w:val="000000" w:themeColor="text1"/>
          <w:sz w:val="24"/>
          <w:szCs w:val="24"/>
        </w:rPr>
        <w:t>付凌晖</w:t>
      </w:r>
      <w:proofErr w:type="gramEnd"/>
      <w:r w:rsidRPr="00CF4B4B">
        <w:rPr>
          <w:rFonts w:ascii="宋体" w:eastAsia="宋体" w:hAnsi="宋体" w:hint="eastAsia"/>
          <w:color w:val="000000" w:themeColor="text1"/>
          <w:sz w:val="24"/>
          <w:szCs w:val="24"/>
        </w:rPr>
        <w:t>表示，未来要落实</w:t>
      </w:r>
      <w:proofErr w:type="gramStart"/>
      <w:r w:rsidRPr="00CF4B4B">
        <w:rPr>
          <w:rFonts w:ascii="宋体" w:eastAsia="宋体" w:hAnsi="宋体" w:hint="eastAsia"/>
          <w:color w:val="000000" w:themeColor="text1"/>
          <w:sz w:val="24"/>
          <w:szCs w:val="24"/>
        </w:rPr>
        <w:t>好支持</w:t>
      </w:r>
      <w:proofErr w:type="gramEnd"/>
      <w:r w:rsidRPr="00CF4B4B">
        <w:rPr>
          <w:rFonts w:ascii="宋体" w:eastAsia="宋体" w:hAnsi="宋体" w:hint="eastAsia"/>
          <w:color w:val="000000" w:themeColor="text1"/>
          <w:sz w:val="24"/>
          <w:szCs w:val="24"/>
        </w:rPr>
        <w:t>工业发展的各项政策，积极扩大国内需求，大力培育新质生产力，优化调整产业结构，推动传统行业转型升级，促进工业持续健康发展。</w:t>
      </w:r>
    </w:p>
    <w:sectPr w:rsidR="00D02623" w:rsidRPr="00CF4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B03"/>
    <w:rsid w:val="000763EE"/>
    <w:rsid w:val="00121B03"/>
    <w:rsid w:val="001E2470"/>
    <w:rsid w:val="00255EF1"/>
    <w:rsid w:val="0031467B"/>
    <w:rsid w:val="003C2455"/>
    <w:rsid w:val="00484D36"/>
    <w:rsid w:val="00692EAA"/>
    <w:rsid w:val="00703FE1"/>
    <w:rsid w:val="00804B5B"/>
    <w:rsid w:val="008E5C5E"/>
    <w:rsid w:val="009066AF"/>
    <w:rsid w:val="00AD21A1"/>
    <w:rsid w:val="00CF4B4B"/>
    <w:rsid w:val="00D02623"/>
    <w:rsid w:val="00E0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318</Words>
  <Characters>1816</Characters>
  <Application>Microsoft Office Word</Application>
  <DocSecurity>0</DocSecurity>
  <Lines>15</Lines>
  <Paragraphs>4</Paragraphs>
  <ScaleCrop>false</ScaleCrop>
  <Company>Organization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2025-06-19T00:27:00Z</dcterms:created>
  <dcterms:modified xsi:type="dcterms:W3CDTF">2025-06-19T00:29:00Z</dcterms:modified>
</cp:coreProperties>
</file>