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00" w:rsidRPr="003B3A00" w:rsidRDefault="003B3A00" w:rsidP="003B3A00">
      <w:pPr>
        <w:widowControl/>
        <w:spacing w:line="360" w:lineRule="auto"/>
        <w:jc w:val="center"/>
        <w:outlineLvl w:val="0"/>
        <w:rPr>
          <w:rFonts w:ascii="黑体" w:eastAsia="黑体" w:hAnsi="黑体" w:cs="宋体"/>
          <w:b/>
          <w:bCs/>
          <w:color w:val="000000" w:themeColor="text1"/>
          <w:kern w:val="36"/>
          <w:sz w:val="28"/>
          <w:szCs w:val="28"/>
        </w:rPr>
      </w:pPr>
      <w:bookmarkStart w:id="0" w:name="OLE_LINK3"/>
      <w:bookmarkStart w:id="1" w:name="OLE_LINK4"/>
      <w:bookmarkStart w:id="2" w:name="_GoBack"/>
      <w:r w:rsidRPr="003B3A00">
        <w:rPr>
          <w:rFonts w:ascii="黑体" w:eastAsia="黑体" w:hAnsi="黑体" w:cs="宋体"/>
          <w:b/>
          <w:bCs/>
          <w:color w:val="000000" w:themeColor="text1"/>
          <w:kern w:val="36"/>
          <w:sz w:val="28"/>
          <w:szCs w:val="28"/>
        </w:rPr>
        <w:t>同惠电子：半导体类测试仪器逐步投放市场，产品结构优化使毛利率增加</w:t>
      </w:r>
    </w:p>
    <w:p w:rsidR="003B3A00" w:rsidRPr="003B3A00" w:rsidRDefault="003B3A00" w:rsidP="003B3A00">
      <w:pPr>
        <w:widowControl/>
        <w:spacing w:line="360" w:lineRule="auto"/>
        <w:jc w:val="center"/>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来源：金融界</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2025年8月11日，同</w:t>
      </w:r>
      <w:proofErr w:type="gramStart"/>
      <w:r w:rsidRPr="003B3A00">
        <w:rPr>
          <w:rFonts w:ascii="宋体" w:eastAsia="宋体" w:hAnsi="宋体" w:cs="宋体"/>
          <w:color w:val="000000" w:themeColor="text1"/>
          <w:kern w:val="0"/>
          <w:sz w:val="24"/>
          <w:szCs w:val="24"/>
        </w:rPr>
        <w:t>惠电子</w:t>
      </w:r>
      <w:proofErr w:type="gramEnd"/>
      <w:r w:rsidRPr="003B3A00">
        <w:rPr>
          <w:rFonts w:ascii="宋体" w:eastAsia="宋体" w:hAnsi="宋体" w:cs="宋体"/>
          <w:color w:val="000000" w:themeColor="text1"/>
          <w:kern w:val="0"/>
          <w:sz w:val="24"/>
          <w:szCs w:val="24"/>
        </w:rPr>
        <w:t>披露接待调研公告，公司于8月7日接待华</w:t>
      </w:r>
      <w:proofErr w:type="gramStart"/>
      <w:r w:rsidRPr="003B3A00">
        <w:rPr>
          <w:rFonts w:ascii="宋体" w:eastAsia="宋体" w:hAnsi="宋体" w:cs="宋体"/>
          <w:color w:val="000000" w:themeColor="text1"/>
          <w:kern w:val="0"/>
          <w:sz w:val="24"/>
          <w:szCs w:val="24"/>
        </w:rPr>
        <w:t>源证券</w:t>
      </w:r>
      <w:proofErr w:type="gramEnd"/>
      <w:r w:rsidRPr="003B3A00">
        <w:rPr>
          <w:rFonts w:ascii="宋体" w:eastAsia="宋体" w:hAnsi="宋体" w:cs="宋体"/>
          <w:color w:val="000000" w:themeColor="text1"/>
          <w:kern w:val="0"/>
          <w:sz w:val="24"/>
          <w:szCs w:val="24"/>
        </w:rPr>
        <w:t>股份有限公司、开源证券股份有限公司、国联民生证券股份有限公司、东吴证券股份有限公司、中国人保等65家机构调研。</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公告显示，同</w:t>
      </w:r>
      <w:proofErr w:type="gramStart"/>
      <w:r w:rsidRPr="003B3A00">
        <w:rPr>
          <w:rFonts w:ascii="宋体" w:eastAsia="宋体" w:hAnsi="宋体" w:cs="宋体"/>
          <w:color w:val="000000" w:themeColor="text1"/>
          <w:kern w:val="0"/>
          <w:sz w:val="24"/>
          <w:szCs w:val="24"/>
        </w:rPr>
        <w:t>惠电子</w:t>
      </w:r>
      <w:proofErr w:type="gramEnd"/>
      <w:r w:rsidRPr="003B3A00">
        <w:rPr>
          <w:rFonts w:ascii="宋体" w:eastAsia="宋体" w:hAnsi="宋体" w:cs="宋体"/>
          <w:color w:val="000000" w:themeColor="text1"/>
          <w:kern w:val="0"/>
          <w:sz w:val="24"/>
          <w:szCs w:val="24"/>
        </w:rPr>
        <w:t>参与本次接待的人员共2人，为董事会秘书王恒斌，证券事务代表刘敏捷。调研接待地点为线上网络和电话调研、常州同</w:t>
      </w:r>
      <w:proofErr w:type="gramStart"/>
      <w:r w:rsidRPr="003B3A00">
        <w:rPr>
          <w:rFonts w:ascii="宋体" w:eastAsia="宋体" w:hAnsi="宋体" w:cs="宋体"/>
          <w:color w:val="000000" w:themeColor="text1"/>
          <w:kern w:val="0"/>
          <w:sz w:val="24"/>
          <w:szCs w:val="24"/>
        </w:rPr>
        <w:t>惠电子</w:t>
      </w:r>
      <w:proofErr w:type="gramEnd"/>
      <w:r w:rsidRPr="003B3A00">
        <w:rPr>
          <w:rFonts w:ascii="宋体" w:eastAsia="宋体" w:hAnsi="宋体" w:cs="宋体"/>
          <w:color w:val="000000" w:themeColor="text1"/>
          <w:kern w:val="0"/>
          <w:sz w:val="24"/>
          <w:szCs w:val="24"/>
        </w:rPr>
        <w:t>股份有限公司。</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据了解，投资者就同</w:t>
      </w:r>
      <w:proofErr w:type="gramStart"/>
      <w:r w:rsidRPr="003B3A00">
        <w:rPr>
          <w:rFonts w:ascii="宋体" w:eastAsia="宋体" w:hAnsi="宋体" w:cs="宋体"/>
          <w:color w:val="000000" w:themeColor="text1"/>
          <w:kern w:val="0"/>
          <w:sz w:val="24"/>
          <w:szCs w:val="24"/>
        </w:rPr>
        <w:t>惠电子</w:t>
      </w:r>
      <w:proofErr w:type="gramEnd"/>
      <w:r w:rsidRPr="003B3A00">
        <w:rPr>
          <w:rFonts w:ascii="宋体" w:eastAsia="宋体" w:hAnsi="宋体" w:cs="宋体"/>
          <w:color w:val="000000" w:themeColor="text1"/>
          <w:kern w:val="0"/>
          <w:sz w:val="24"/>
          <w:szCs w:val="24"/>
        </w:rPr>
        <w:t>2025年上半年经营情况提出多个问题并得到回复。利润增长幅度高于营业收入增长幅度，主要因产品结构优化使毛利率增加，且期间费用平稳；微弱信号检测仪器上半年增速高，源于半导体行业资本开支复苏和产品序列丰富；该类仪器毛利率提升，由TH2690系列飞安表等多款新产品驱动。</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据了解，关于区域销售差异，华东地区聚焦“新经济”领域且公司加强推广，销售大增，而华南地区受传统消费电子行业影响销售下滑。海外业务增长得益于开拓力度加大，德国子公司处于市场调研和客户对接阶段。此外，经营性现金</w:t>
      </w:r>
      <w:proofErr w:type="gramStart"/>
      <w:r w:rsidRPr="003B3A00">
        <w:rPr>
          <w:rFonts w:ascii="宋体" w:eastAsia="宋体" w:hAnsi="宋体" w:cs="宋体"/>
          <w:color w:val="000000" w:themeColor="text1"/>
          <w:kern w:val="0"/>
          <w:sz w:val="24"/>
          <w:szCs w:val="24"/>
        </w:rPr>
        <w:t>流下降</w:t>
      </w:r>
      <w:proofErr w:type="gramEnd"/>
      <w:r w:rsidRPr="003B3A00">
        <w:rPr>
          <w:rFonts w:ascii="宋体" w:eastAsia="宋体" w:hAnsi="宋体" w:cs="宋体"/>
          <w:color w:val="000000" w:themeColor="text1"/>
          <w:kern w:val="0"/>
          <w:sz w:val="24"/>
          <w:szCs w:val="24"/>
        </w:rPr>
        <w:t>是因原材料采购增加，当前产能利用率相对饱和。</w:t>
      </w:r>
    </w:p>
    <w:p w:rsidR="003B3A00" w:rsidRPr="003B3A00" w:rsidRDefault="003B3A00" w:rsidP="003B3A00">
      <w:pPr>
        <w:widowControl/>
        <w:spacing w:line="360" w:lineRule="auto"/>
        <w:ind w:firstLineChars="200" w:firstLine="482"/>
        <w:jc w:val="left"/>
        <w:rPr>
          <w:rFonts w:ascii="宋体" w:eastAsia="宋体" w:hAnsi="宋体" w:cs="宋体"/>
          <w:b/>
          <w:color w:val="000000" w:themeColor="text1"/>
          <w:kern w:val="0"/>
          <w:sz w:val="24"/>
          <w:szCs w:val="24"/>
        </w:rPr>
      </w:pPr>
      <w:r w:rsidRPr="003B3A00">
        <w:rPr>
          <w:rFonts w:ascii="宋体" w:eastAsia="宋体" w:hAnsi="宋体" w:cs="宋体"/>
          <w:b/>
          <w:color w:val="000000" w:themeColor="text1"/>
          <w:kern w:val="0"/>
          <w:sz w:val="24"/>
          <w:szCs w:val="24"/>
        </w:rPr>
        <w:t>调研详情如下：</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问题1</w:t>
      </w:r>
      <w:r w:rsidRPr="003B3A00">
        <w:rPr>
          <w:rFonts w:ascii="宋体" w:eastAsia="宋体" w:hAnsi="宋体" w:cs="宋体"/>
          <w:color w:val="000000" w:themeColor="text1"/>
          <w:kern w:val="0"/>
          <w:sz w:val="24"/>
          <w:szCs w:val="24"/>
        </w:rPr>
        <w:t>、2025年半年度,公司的利润增长幅度大于营</w:t>
      </w:r>
      <w:proofErr w:type="gramStart"/>
      <w:r w:rsidRPr="003B3A00">
        <w:rPr>
          <w:rFonts w:ascii="宋体" w:eastAsia="宋体" w:hAnsi="宋体" w:cs="宋体"/>
          <w:color w:val="000000" w:themeColor="text1"/>
          <w:kern w:val="0"/>
          <w:sz w:val="24"/>
          <w:szCs w:val="24"/>
        </w:rPr>
        <w:t>收增长</w:t>
      </w:r>
      <w:proofErr w:type="gramEnd"/>
      <w:r w:rsidRPr="003B3A00">
        <w:rPr>
          <w:rFonts w:ascii="宋体" w:eastAsia="宋体" w:hAnsi="宋体" w:cs="宋体"/>
          <w:color w:val="000000" w:themeColor="text1"/>
          <w:kern w:val="0"/>
          <w:sz w:val="24"/>
          <w:szCs w:val="24"/>
        </w:rPr>
        <w:t>幅度,请问是什么原因?</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尊敬的投资者,您好!公司在报告期内的营业收入为10,058.49万元,同比增长16.81%;归属于上市公司的净利润为2,930.99万元,同比增长55.40%;归属于上市公司股东的扣除非经常性损益后的净利润为2,762.04万元,同比增长58.09%。</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利润增长幅度高于营业收入增长幅度的主要原因包括:</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(1)由于半导体类测试仪器逐步投放市场,公司的产品结构得到优化,带动毛利率增加了2个百分点,从而提升了利润增长率;</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lastRenderedPageBreak/>
        <w:t>(2)当期公司的期间费用保持相对平稳,费用增加显著小于营业收入的增幅,在营</w:t>
      </w:r>
      <w:proofErr w:type="gramStart"/>
      <w:r w:rsidRPr="003B3A00">
        <w:rPr>
          <w:rFonts w:ascii="宋体" w:eastAsia="宋体" w:hAnsi="宋体" w:cs="宋体"/>
          <w:color w:val="000000" w:themeColor="text1"/>
          <w:kern w:val="0"/>
          <w:sz w:val="24"/>
          <w:szCs w:val="24"/>
        </w:rPr>
        <w:t>收增长</w:t>
      </w:r>
      <w:proofErr w:type="gramEnd"/>
      <w:r w:rsidRPr="003B3A00">
        <w:rPr>
          <w:rFonts w:ascii="宋体" w:eastAsia="宋体" w:hAnsi="宋体" w:cs="宋体"/>
          <w:color w:val="000000" w:themeColor="text1"/>
          <w:kern w:val="0"/>
          <w:sz w:val="24"/>
          <w:szCs w:val="24"/>
        </w:rPr>
        <w:t>的情况下,成本费用增长缓慢,从而导致净利润增幅超过营业收入增幅。</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谢谢关注!</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问题2、</w:t>
      </w:r>
      <w:r w:rsidRPr="003B3A00">
        <w:rPr>
          <w:rFonts w:ascii="宋体" w:eastAsia="宋体" w:hAnsi="宋体" w:cs="宋体"/>
          <w:color w:val="000000" w:themeColor="text1"/>
          <w:kern w:val="0"/>
          <w:sz w:val="24"/>
          <w:szCs w:val="24"/>
        </w:rPr>
        <w:t>微弱信号检测仪器上半年增速高达37.59%的主要驱动因素是什么?</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尊敬的投资者,您好!微弱信号测试仪器主要包括精密数字测量单元(SMU)、</w:t>
      </w:r>
      <w:proofErr w:type="gramStart"/>
      <w:r w:rsidRPr="003B3A00">
        <w:rPr>
          <w:rFonts w:ascii="宋体" w:eastAsia="宋体" w:hAnsi="宋体" w:cs="宋体"/>
          <w:color w:val="000000" w:themeColor="text1"/>
          <w:kern w:val="0"/>
          <w:sz w:val="24"/>
          <w:szCs w:val="24"/>
        </w:rPr>
        <w:t>高阻计</w:t>
      </w:r>
      <w:proofErr w:type="gramEnd"/>
      <w:r w:rsidRPr="003B3A00">
        <w:rPr>
          <w:rFonts w:ascii="宋体" w:eastAsia="宋体" w:hAnsi="宋体" w:cs="宋体"/>
          <w:color w:val="000000" w:themeColor="text1"/>
          <w:kern w:val="0"/>
          <w:sz w:val="24"/>
          <w:szCs w:val="24"/>
        </w:rPr>
        <w:t>/静电计/</w:t>
      </w:r>
      <w:proofErr w:type="gramStart"/>
      <w:r w:rsidRPr="003B3A00">
        <w:rPr>
          <w:rFonts w:ascii="宋体" w:eastAsia="宋体" w:hAnsi="宋体" w:cs="宋体"/>
          <w:color w:val="000000" w:themeColor="text1"/>
          <w:kern w:val="0"/>
          <w:sz w:val="24"/>
          <w:szCs w:val="24"/>
        </w:rPr>
        <w:t>飞安计</w:t>
      </w:r>
      <w:proofErr w:type="gramEnd"/>
      <w:r w:rsidRPr="003B3A00">
        <w:rPr>
          <w:rFonts w:ascii="宋体" w:eastAsia="宋体" w:hAnsi="宋体" w:cs="宋体"/>
          <w:color w:val="000000" w:themeColor="text1"/>
          <w:kern w:val="0"/>
          <w:sz w:val="24"/>
          <w:szCs w:val="24"/>
        </w:rPr>
        <w:t>、直流/交流电阻测试仪器、电池测试仪器等,主要应用于半导体晶圆、二极管、光敏器件、传感器、MOSFET等相关材料以及器件的测试验证与分析。上半年高增长主要驱动因素包括以下几点:</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(1)半导体行业资本开支复苏,尤其是功率半导体领域资本开支触底反弹,2025年客户的设备投资需求显著回升;</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(2)公司的产品序列逐步丰富与完善,核心产品TH1991/1992系列SMU源表销量同比实现快速增长,高附加值新产品渗透率提升。</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谢谢关注!</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问题3、</w:t>
      </w:r>
      <w:r w:rsidRPr="003B3A00">
        <w:rPr>
          <w:rFonts w:ascii="宋体" w:eastAsia="宋体" w:hAnsi="宋体" w:cs="宋体"/>
          <w:color w:val="000000" w:themeColor="text1"/>
          <w:kern w:val="0"/>
          <w:sz w:val="24"/>
          <w:szCs w:val="24"/>
        </w:rPr>
        <w:t>微弱信号检测仪器毛利率大幅提升8.36个百分点,主要由</w:t>
      </w:r>
      <w:proofErr w:type="gramStart"/>
      <w:r w:rsidRPr="003B3A00">
        <w:rPr>
          <w:rFonts w:ascii="宋体" w:eastAsia="宋体" w:hAnsi="宋体" w:cs="宋体"/>
          <w:color w:val="000000" w:themeColor="text1"/>
          <w:kern w:val="0"/>
          <w:sz w:val="24"/>
          <w:szCs w:val="24"/>
        </w:rPr>
        <w:t>哪些高</w:t>
      </w:r>
      <w:proofErr w:type="gramEnd"/>
      <w:r w:rsidRPr="003B3A00">
        <w:rPr>
          <w:rFonts w:ascii="宋体" w:eastAsia="宋体" w:hAnsi="宋体" w:cs="宋体"/>
          <w:color w:val="000000" w:themeColor="text1"/>
          <w:kern w:val="0"/>
          <w:sz w:val="24"/>
          <w:szCs w:val="24"/>
        </w:rPr>
        <w:t>毛利产品驱动?</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尊敬的投资者,您好!公司微弱信号检测仪器推出的新产品经过设计完善和市场推广的不断深入,已经形成系列化并趋于成熟,产品结构得到优化,带动了毛利率的提升。主要产品如下:</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(1)TH2690系列飞安表/静电计/</w:t>
      </w:r>
      <w:proofErr w:type="gramStart"/>
      <w:r w:rsidRPr="003B3A00">
        <w:rPr>
          <w:rFonts w:ascii="宋体" w:eastAsia="宋体" w:hAnsi="宋体" w:cs="宋体"/>
          <w:color w:val="000000" w:themeColor="text1"/>
          <w:kern w:val="0"/>
          <w:sz w:val="24"/>
          <w:szCs w:val="24"/>
        </w:rPr>
        <w:t>高阻计</w:t>
      </w:r>
      <w:proofErr w:type="gramEnd"/>
      <w:r w:rsidRPr="003B3A00">
        <w:rPr>
          <w:rFonts w:ascii="宋体" w:eastAsia="宋体" w:hAnsi="宋体" w:cs="宋体"/>
          <w:color w:val="000000" w:themeColor="text1"/>
          <w:kern w:val="0"/>
          <w:sz w:val="24"/>
          <w:szCs w:val="24"/>
        </w:rPr>
        <w:t>,测量分辨率达61/2位,最高测试电阻范围可达10PΩ,电流测量范围达0.01fA-20mA,主要用于材料(陶瓷、薄膜、介质、半导体、纳米等),电子元器件及电子/非电子系统的高电阻、微电流、弱电荷等的测试与分析以及半导体器件的I-V特性测量。</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(2)TH520/TH521系列功率半导体器件参数分析仪,面向各种类型功率半导体器件的高性能分析,在宽泛工作条件下一体测试所有半导体器件参数的测试和评估。</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(3)TH199X精密源/测量单元SMU,具备四象限输出能力;源电压/电流输出及测量分辨率均达61/2位,具备双通道测试功能,广泛</w:t>
      </w:r>
      <w:proofErr w:type="gramStart"/>
      <w:r w:rsidRPr="003B3A00">
        <w:rPr>
          <w:rFonts w:ascii="宋体" w:eastAsia="宋体" w:hAnsi="宋体" w:cs="宋体"/>
          <w:color w:val="000000" w:themeColor="text1"/>
          <w:kern w:val="0"/>
          <w:sz w:val="24"/>
          <w:szCs w:val="24"/>
        </w:rPr>
        <w:t>应用于晶圆</w:t>
      </w:r>
      <w:proofErr w:type="gramEnd"/>
      <w:r w:rsidRPr="003B3A00">
        <w:rPr>
          <w:rFonts w:ascii="宋体" w:eastAsia="宋体" w:hAnsi="宋体" w:cs="宋体"/>
          <w:color w:val="000000" w:themeColor="text1"/>
          <w:kern w:val="0"/>
          <w:sz w:val="24"/>
          <w:szCs w:val="24"/>
        </w:rPr>
        <w:t>、二极管、LEDs、光敏器件、传感器、MOSFET、BJTs、ICs等电子器件和材料的测试。谢谢关注!</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问题4、</w:t>
      </w:r>
      <w:r w:rsidRPr="003B3A00">
        <w:rPr>
          <w:rFonts w:ascii="宋体" w:eastAsia="宋体" w:hAnsi="宋体" w:cs="宋体"/>
          <w:color w:val="000000" w:themeColor="text1"/>
          <w:kern w:val="0"/>
          <w:sz w:val="24"/>
          <w:szCs w:val="24"/>
        </w:rPr>
        <w:t>华东地区上半年销售增长50.3%,华南地区却同比下降9.17%,导致区域差异的原因是什么?</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区域增长差异主要源于产业结构差异:(1)华东地区聚焦半导体、新能源等“新经济”领域,产业集群效应显现,上海、苏州等地客户采购额占比提升,同时公司也加强了华东地区的销售推广力度,实现了华东地区销售增长50%以上,成为公司战略转型的核心驱动力。</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(2)华南地区以传统的消费电子为聚集地,受消费电子行业增速放缓影响,市场销售相对平稳;另有些订单落地延后,也导致了上半年略有下滑。公司将加强资源投入,确保下半年订单及时交付,从而达成全年目标。</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谢谢关注!</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问题5、</w:t>
      </w:r>
      <w:r w:rsidRPr="003B3A00">
        <w:rPr>
          <w:rFonts w:ascii="宋体" w:eastAsia="宋体" w:hAnsi="宋体" w:cs="宋体"/>
          <w:color w:val="000000" w:themeColor="text1"/>
          <w:kern w:val="0"/>
          <w:sz w:val="24"/>
          <w:szCs w:val="24"/>
        </w:rPr>
        <w:t>海外业务收入从2024年负增长转为2025年上半年高速增长,主要驱动力是什么?德国子公司目前进展如何?</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尊敬的投资者,您好!海外业务增长驱动因素主要是因为公司加强了海外市场的开拓力度,海外销售团队从3人扩充至5人。同时,今年积极参加了国外的各项展会,在亚欧市场逐步建立了品牌知名度。</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德国子公司目前处于市场调研和客户对接阶段,其定位是提高欧洲市场份额和拓展海外业务,增强公司在欧洲当地的服务能力,强化公司在欧洲的竞争优势,为公司未来的持续发展培育新的利润增长点。</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谢谢关注!</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问题6、</w:t>
      </w:r>
      <w:r w:rsidRPr="003B3A00">
        <w:rPr>
          <w:rFonts w:ascii="宋体" w:eastAsia="宋体" w:hAnsi="宋体" w:cs="宋体"/>
          <w:color w:val="000000" w:themeColor="text1"/>
          <w:kern w:val="0"/>
          <w:sz w:val="24"/>
          <w:szCs w:val="24"/>
        </w:rPr>
        <w:t>上半年经营性现金流同比下降30%,主要原因是什么?</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尊敬的投资者,您好!现金</w:t>
      </w:r>
      <w:proofErr w:type="gramStart"/>
      <w:r w:rsidRPr="003B3A00">
        <w:rPr>
          <w:rFonts w:ascii="宋体" w:eastAsia="宋体" w:hAnsi="宋体" w:cs="宋体"/>
          <w:color w:val="000000" w:themeColor="text1"/>
          <w:kern w:val="0"/>
          <w:sz w:val="24"/>
          <w:szCs w:val="24"/>
        </w:rPr>
        <w:t>流下降</w:t>
      </w:r>
      <w:proofErr w:type="gramEnd"/>
      <w:r w:rsidRPr="003B3A00">
        <w:rPr>
          <w:rFonts w:ascii="宋体" w:eastAsia="宋体" w:hAnsi="宋体" w:cs="宋体"/>
          <w:color w:val="000000" w:themeColor="text1"/>
          <w:kern w:val="0"/>
          <w:sz w:val="24"/>
          <w:szCs w:val="24"/>
        </w:rPr>
        <w:t>主要是因为原材料采购增加,以匹配满</w:t>
      </w:r>
      <w:proofErr w:type="gramStart"/>
      <w:r w:rsidRPr="003B3A00">
        <w:rPr>
          <w:rFonts w:ascii="宋体" w:eastAsia="宋体" w:hAnsi="宋体" w:cs="宋体"/>
          <w:color w:val="000000" w:themeColor="text1"/>
          <w:kern w:val="0"/>
          <w:sz w:val="24"/>
          <w:szCs w:val="24"/>
        </w:rPr>
        <w:t>产状态</w:t>
      </w:r>
      <w:proofErr w:type="gramEnd"/>
      <w:r w:rsidRPr="003B3A00">
        <w:rPr>
          <w:rFonts w:ascii="宋体" w:eastAsia="宋体" w:hAnsi="宋体" w:cs="宋体"/>
          <w:color w:val="000000" w:themeColor="text1"/>
          <w:kern w:val="0"/>
          <w:sz w:val="24"/>
          <w:szCs w:val="24"/>
        </w:rPr>
        <w:t>下的生产需求。公司暂无大额资本开支,现金支出集中于芯片、器件等核心零部件备货,以确保订单交付及时性。</w:t>
      </w:r>
    </w:p>
    <w:p w:rsidR="003B3A00" w:rsidRPr="003B3A00" w:rsidRDefault="003B3A00" w:rsidP="003B3A00">
      <w:pPr>
        <w:widowControl/>
        <w:spacing w:line="360" w:lineRule="auto"/>
        <w:ind w:firstLineChars="200" w:firstLine="480"/>
        <w:jc w:val="left"/>
        <w:rPr>
          <w:rFonts w:ascii="宋体" w:eastAsia="宋体" w:hAnsi="宋体" w:cs="宋体"/>
          <w:color w:val="000000" w:themeColor="text1"/>
          <w:kern w:val="0"/>
          <w:sz w:val="24"/>
          <w:szCs w:val="24"/>
        </w:rPr>
      </w:pPr>
      <w:r w:rsidRPr="003B3A00">
        <w:rPr>
          <w:rFonts w:ascii="宋体" w:eastAsia="宋体" w:hAnsi="宋体" w:cs="宋体"/>
          <w:color w:val="000000" w:themeColor="text1"/>
          <w:kern w:val="0"/>
          <w:sz w:val="24"/>
          <w:szCs w:val="24"/>
        </w:rPr>
        <w:t>谢谢关注!</w:t>
      </w:r>
    </w:p>
    <w:p w:rsidR="003B3A00" w:rsidRPr="003B3A00" w:rsidRDefault="003B3A00" w:rsidP="003B3A00">
      <w:pPr>
        <w:widowControl/>
        <w:spacing w:line="360" w:lineRule="auto"/>
        <w:ind w:firstLineChars="200" w:firstLine="482"/>
        <w:jc w:val="left"/>
        <w:rPr>
          <w:rFonts w:ascii="宋体" w:eastAsia="宋体" w:hAnsi="宋体" w:cs="宋体"/>
          <w:color w:val="000000" w:themeColor="text1"/>
          <w:kern w:val="0"/>
          <w:sz w:val="24"/>
          <w:szCs w:val="24"/>
        </w:rPr>
      </w:pPr>
      <w:r w:rsidRPr="003B3A00">
        <w:rPr>
          <w:rFonts w:ascii="宋体" w:eastAsia="宋体" w:hAnsi="宋体" w:cs="宋体"/>
          <w:b/>
          <w:color w:val="000000" w:themeColor="text1"/>
          <w:kern w:val="0"/>
          <w:sz w:val="24"/>
          <w:szCs w:val="24"/>
        </w:rPr>
        <w:t>问题7、</w:t>
      </w:r>
      <w:r w:rsidRPr="003B3A00">
        <w:rPr>
          <w:rFonts w:ascii="宋体" w:eastAsia="宋体" w:hAnsi="宋体" w:cs="宋体"/>
          <w:color w:val="000000" w:themeColor="text1"/>
          <w:kern w:val="0"/>
          <w:sz w:val="24"/>
          <w:szCs w:val="24"/>
        </w:rPr>
        <w:t>当前产能利用率水平如何?</w:t>
      </w:r>
    </w:p>
    <w:p w:rsidR="00D02623" w:rsidRPr="003B3A00" w:rsidRDefault="003B3A00" w:rsidP="003B3A00">
      <w:pPr>
        <w:widowControl/>
        <w:spacing w:line="360" w:lineRule="auto"/>
        <w:ind w:firstLineChars="200" w:firstLine="482"/>
        <w:jc w:val="left"/>
        <w:rPr>
          <w:rFonts w:ascii="宋体" w:eastAsia="宋体" w:hAnsi="宋体"/>
          <w:color w:val="000000" w:themeColor="text1"/>
          <w:sz w:val="24"/>
          <w:szCs w:val="24"/>
        </w:rPr>
      </w:pPr>
      <w:r w:rsidRPr="003B3A00">
        <w:rPr>
          <w:rFonts w:ascii="宋体" w:eastAsia="宋体" w:hAnsi="宋体" w:cs="宋体"/>
          <w:b/>
          <w:color w:val="000000" w:themeColor="text1"/>
          <w:kern w:val="0"/>
          <w:sz w:val="24"/>
          <w:szCs w:val="24"/>
        </w:rPr>
        <w:t>回复:</w:t>
      </w:r>
      <w:r w:rsidRPr="003B3A00">
        <w:rPr>
          <w:rFonts w:ascii="宋体" w:eastAsia="宋体" w:hAnsi="宋体" w:cs="宋体"/>
          <w:color w:val="000000" w:themeColor="text1"/>
          <w:kern w:val="0"/>
          <w:sz w:val="24"/>
          <w:szCs w:val="24"/>
        </w:rPr>
        <w:t>尊敬的投资者,您好!公司始终根据市场需求不断适配自身的产能,2025年以来产能利用率相对饱和,部分产品型号存在短期缺货。公司会根据经营计划和市场客户的订单调整产能安排,以应对客户的需求。谢谢关注!</w:t>
      </w:r>
      <w:bookmarkEnd w:id="0"/>
      <w:bookmarkEnd w:id="1"/>
      <w:bookmarkEnd w:id="2"/>
    </w:p>
    <w:sectPr w:rsidR="00D02623" w:rsidRPr="003B3A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F4" w:rsidRDefault="00C60AF4" w:rsidP="000578E3">
      <w:r>
        <w:separator/>
      </w:r>
    </w:p>
  </w:endnote>
  <w:endnote w:type="continuationSeparator" w:id="0">
    <w:p w:rsidR="00C60AF4" w:rsidRDefault="00C60AF4" w:rsidP="0005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F4" w:rsidRDefault="00C60AF4" w:rsidP="000578E3">
      <w:r>
        <w:separator/>
      </w:r>
    </w:p>
  </w:footnote>
  <w:footnote w:type="continuationSeparator" w:id="0">
    <w:p w:rsidR="00C60AF4" w:rsidRDefault="00C60AF4" w:rsidP="00057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E3"/>
    <w:rsid w:val="000578E3"/>
    <w:rsid w:val="000763EE"/>
    <w:rsid w:val="001E2470"/>
    <w:rsid w:val="00255EF1"/>
    <w:rsid w:val="002B77E3"/>
    <w:rsid w:val="0031467B"/>
    <w:rsid w:val="003B3A00"/>
    <w:rsid w:val="003C2455"/>
    <w:rsid w:val="00484D36"/>
    <w:rsid w:val="00692EAA"/>
    <w:rsid w:val="00703FE1"/>
    <w:rsid w:val="00804B5B"/>
    <w:rsid w:val="008E5C5E"/>
    <w:rsid w:val="009066AF"/>
    <w:rsid w:val="00AD21A1"/>
    <w:rsid w:val="00C60AF4"/>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3A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3A00"/>
    <w:rPr>
      <w:rFonts w:ascii="宋体" w:eastAsia="宋体" w:hAnsi="宋体" w:cs="宋体"/>
      <w:b/>
      <w:bCs/>
      <w:kern w:val="36"/>
      <w:sz w:val="48"/>
      <w:szCs w:val="48"/>
    </w:rPr>
  </w:style>
  <w:style w:type="paragraph" w:styleId="a3">
    <w:name w:val="Normal (Web)"/>
    <w:basedOn w:val="a"/>
    <w:uiPriority w:val="99"/>
    <w:semiHidden/>
    <w:unhideWhenUsed/>
    <w:rsid w:val="003B3A0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57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8E3"/>
    <w:rPr>
      <w:sz w:val="18"/>
      <w:szCs w:val="18"/>
    </w:rPr>
  </w:style>
  <w:style w:type="paragraph" w:styleId="a5">
    <w:name w:val="footer"/>
    <w:basedOn w:val="a"/>
    <w:link w:val="Char0"/>
    <w:uiPriority w:val="99"/>
    <w:unhideWhenUsed/>
    <w:rsid w:val="000578E3"/>
    <w:pPr>
      <w:tabs>
        <w:tab w:val="center" w:pos="4153"/>
        <w:tab w:val="right" w:pos="8306"/>
      </w:tabs>
      <w:snapToGrid w:val="0"/>
      <w:jc w:val="left"/>
    </w:pPr>
    <w:rPr>
      <w:sz w:val="18"/>
      <w:szCs w:val="18"/>
    </w:rPr>
  </w:style>
  <w:style w:type="character" w:customStyle="1" w:styleId="Char0">
    <w:name w:val="页脚 Char"/>
    <w:basedOn w:val="a0"/>
    <w:link w:val="a5"/>
    <w:uiPriority w:val="99"/>
    <w:rsid w:val="000578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3A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3A00"/>
    <w:rPr>
      <w:rFonts w:ascii="宋体" w:eastAsia="宋体" w:hAnsi="宋体" w:cs="宋体"/>
      <w:b/>
      <w:bCs/>
      <w:kern w:val="36"/>
      <w:sz w:val="48"/>
      <w:szCs w:val="48"/>
    </w:rPr>
  </w:style>
  <w:style w:type="paragraph" w:styleId="a3">
    <w:name w:val="Normal (Web)"/>
    <w:basedOn w:val="a"/>
    <w:uiPriority w:val="99"/>
    <w:semiHidden/>
    <w:unhideWhenUsed/>
    <w:rsid w:val="003B3A0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57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8E3"/>
    <w:rPr>
      <w:sz w:val="18"/>
      <w:szCs w:val="18"/>
    </w:rPr>
  </w:style>
  <w:style w:type="paragraph" w:styleId="a5">
    <w:name w:val="footer"/>
    <w:basedOn w:val="a"/>
    <w:link w:val="Char0"/>
    <w:uiPriority w:val="99"/>
    <w:unhideWhenUsed/>
    <w:rsid w:val="000578E3"/>
    <w:pPr>
      <w:tabs>
        <w:tab w:val="center" w:pos="4153"/>
        <w:tab w:val="right" w:pos="8306"/>
      </w:tabs>
      <w:snapToGrid w:val="0"/>
      <w:jc w:val="left"/>
    </w:pPr>
    <w:rPr>
      <w:sz w:val="18"/>
      <w:szCs w:val="18"/>
    </w:rPr>
  </w:style>
  <w:style w:type="character" w:customStyle="1" w:styleId="Char0">
    <w:name w:val="页脚 Char"/>
    <w:basedOn w:val="a0"/>
    <w:link w:val="a5"/>
    <w:uiPriority w:val="99"/>
    <w:rsid w:val="000578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0017">
      <w:bodyDiv w:val="1"/>
      <w:marLeft w:val="0"/>
      <w:marRight w:val="0"/>
      <w:marTop w:val="0"/>
      <w:marBottom w:val="0"/>
      <w:divBdr>
        <w:top w:val="none" w:sz="0" w:space="0" w:color="auto"/>
        <w:left w:val="none" w:sz="0" w:space="0" w:color="auto"/>
        <w:bottom w:val="none" w:sz="0" w:space="0" w:color="auto"/>
        <w:right w:val="none" w:sz="0" w:space="0" w:color="auto"/>
      </w:divBdr>
      <w:divsChild>
        <w:div w:id="418789437">
          <w:marLeft w:val="0"/>
          <w:marRight w:val="0"/>
          <w:marTop w:val="0"/>
          <w:marBottom w:val="0"/>
          <w:divBdr>
            <w:top w:val="none" w:sz="0" w:space="0" w:color="auto"/>
            <w:left w:val="none" w:sz="0" w:space="0" w:color="auto"/>
            <w:bottom w:val="none" w:sz="0" w:space="0" w:color="auto"/>
            <w:right w:val="none" w:sz="0" w:space="0" w:color="auto"/>
          </w:divBdr>
          <w:divsChild>
            <w:div w:id="788354351">
              <w:marLeft w:val="0"/>
              <w:marRight w:val="0"/>
              <w:marTop w:val="0"/>
              <w:marBottom w:val="630"/>
              <w:divBdr>
                <w:top w:val="none" w:sz="0" w:space="0" w:color="auto"/>
                <w:left w:val="none" w:sz="0" w:space="0" w:color="auto"/>
                <w:bottom w:val="none" w:sz="0" w:space="0" w:color="auto"/>
                <w:right w:val="none" w:sz="0" w:space="0" w:color="auto"/>
              </w:divBdr>
            </w:div>
          </w:divsChild>
        </w:div>
        <w:div w:id="49117036">
          <w:marLeft w:val="0"/>
          <w:marRight w:val="0"/>
          <w:marTop w:val="0"/>
          <w:marBottom w:val="0"/>
          <w:divBdr>
            <w:top w:val="none" w:sz="0" w:space="0" w:color="auto"/>
            <w:left w:val="none" w:sz="0" w:space="0" w:color="auto"/>
            <w:bottom w:val="none" w:sz="0" w:space="0" w:color="auto"/>
            <w:right w:val="none" w:sz="0" w:space="0" w:color="auto"/>
          </w:divBdr>
          <w:divsChild>
            <w:div w:id="383874217">
              <w:marLeft w:val="0"/>
              <w:marRight w:val="0"/>
              <w:marTop w:val="0"/>
              <w:marBottom w:val="0"/>
              <w:divBdr>
                <w:top w:val="none" w:sz="0" w:space="0" w:color="auto"/>
                <w:left w:val="none" w:sz="0" w:space="0" w:color="auto"/>
                <w:bottom w:val="none" w:sz="0" w:space="0" w:color="auto"/>
                <w:right w:val="none" w:sz="0" w:space="0" w:color="auto"/>
              </w:divBdr>
            </w:div>
            <w:div w:id="363219100">
              <w:marLeft w:val="0"/>
              <w:marRight w:val="0"/>
              <w:marTop w:val="0"/>
              <w:marBottom w:val="0"/>
              <w:divBdr>
                <w:top w:val="none" w:sz="0" w:space="0" w:color="auto"/>
                <w:left w:val="none" w:sz="0" w:space="0" w:color="auto"/>
                <w:bottom w:val="none" w:sz="0" w:space="0" w:color="auto"/>
                <w:right w:val="none" w:sz="0" w:space="0" w:color="auto"/>
              </w:divBdr>
            </w:div>
            <w:div w:id="876434893">
              <w:marLeft w:val="0"/>
              <w:marRight w:val="0"/>
              <w:marTop w:val="0"/>
              <w:marBottom w:val="0"/>
              <w:divBdr>
                <w:top w:val="none" w:sz="0" w:space="0" w:color="auto"/>
                <w:left w:val="none" w:sz="0" w:space="0" w:color="auto"/>
                <w:bottom w:val="none" w:sz="0" w:space="0" w:color="auto"/>
                <w:right w:val="none" w:sz="0" w:space="0" w:color="auto"/>
              </w:divBdr>
            </w:div>
            <w:div w:id="690451798">
              <w:marLeft w:val="0"/>
              <w:marRight w:val="0"/>
              <w:marTop w:val="0"/>
              <w:marBottom w:val="0"/>
              <w:divBdr>
                <w:top w:val="none" w:sz="0" w:space="0" w:color="auto"/>
                <w:left w:val="none" w:sz="0" w:space="0" w:color="auto"/>
                <w:bottom w:val="none" w:sz="0" w:space="0" w:color="auto"/>
                <w:right w:val="none" w:sz="0" w:space="0" w:color="auto"/>
              </w:divBdr>
            </w:div>
            <w:div w:id="181357779">
              <w:marLeft w:val="0"/>
              <w:marRight w:val="0"/>
              <w:marTop w:val="0"/>
              <w:marBottom w:val="0"/>
              <w:divBdr>
                <w:top w:val="none" w:sz="0" w:space="0" w:color="auto"/>
                <w:left w:val="none" w:sz="0" w:space="0" w:color="auto"/>
                <w:bottom w:val="none" w:sz="0" w:space="0" w:color="auto"/>
                <w:right w:val="none" w:sz="0" w:space="0" w:color="auto"/>
              </w:divBdr>
            </w:div>
            <w:div w:id="1616672971">
              <w:marLeft w:val="0"/>
              <w:marRight w:val="0"/>
              <w:marTop w:val="0"/>
              <w:marBottom w:val="0"/>
              <w:divBdr>
                <w:top w:val="none" w:sz="0" w:space="0" w:color="auto"/>
                <w:left w:val="none" w:sz="0" w:space="0" w:color="auto"/>
                <w:bottom w:val="none" w:sz="0" w:space="0" w:color="auto"/>
                <w:right w:val="none" w:sz="0" w:space="0" w:color="auto"/>
              </w:divBdr>
            </w:div>
            <w:div w:id="1075669151">
              <w:marLeft w:val="0"/>
              <w:marRight w:val="0"/>
              <w:marTop w:val="0"/>
              <w:marBottom w:val="0"/>
              <w:divBdr>
                <w:top w:val="none" w:sz="0" w:space="0" w:color="auto"/>
                <w:left w:val="none" w:sz="0" w:space="0" w:color="auto"/>
                <w:bottom w:val="none" w:sz="0" w:space="0" w:color="auto"/>
                <w:right w:val="none" w:sz="0" w:space="0" w:color="auto"/>
              </w:divBdr>
            </w:div>
            <w:div w:id="976028494">
              <w:marLeft w:val="0"/>
              <w:marRight w:val="0"/>
              <w:marTop w:val="0"/>
              <w:marBottom w:val="0"/>
              <w:divBdr>
                <w:top w:val="none" w:sz="0" w:space="0" w:color="auto"/>
                <w:left w:val="none" w:sz="0" w:space="0" w:color="auto"/>
                <w:bottom w:val="none" w:sz="0" w:space="0" w:color="auto"/>
                <w:right w:val="none" w:sz="0" w:space="0" w:color="auto"/>
              </w:divBdr>
            </w:div>
            <w:div w:id="1058820393">
              <w:marLeft w:val="0"/>
              <w:marRight w:val="0"/>
              <w:marTop w:val="0"/>
              <w:marBottom w:val="0"/>
              <w:divBdr>
                <w:top w:val="none" w:sz="0" w:space="0" w:color="auto"/>
                <w:left w:val="none" w:sz="0" w:space="0" w:color="auto"/>
                <w:bottom w:val="none" w:sz="0" w:space="0" w:color="auto"/>
                <w:right w:val="none" w:sz="0" w:space="0" w:color="auto"/>
              </w:divBdr>
            </w:div>
            <w:div w:id="734546975">
              <w:marLeft w:val="0"/>
              <w:marRight w:val="0"/>
              <w:marTop w:val="0"/>
              <w:marBottom w:val="0"/>
              <w:divBdr>
                <w:top w:val="none" w:sz="0" w:space="0" w:color="auto"/>
                <w:left w:val="none" w:sz="0" w:space="0" w:color="auto"/>
                <w:bottom w:val="none" w:sz="0" w:space="0" w:color="auto"/>
                <w:right w:val="none" w:sz="0" w:space="0" w:color="auto"/>
              </w:divBdr>
            </w:div>
            <w:div w:id="1912931719">
              <w:marLeft w:val="0"/>
              <w:marRight w:val="0"/>
              <w:marTop w:val="0"/>
              <w:marBottom w:val="0"/>
              <w:divBdr>
                <w:top w:val="none" w:sz="0" w:space="0" w:color="auto"/>
                <w:left w:val="none" w:sz="0" w:space="0" w:color="auto"/>
                <w:bottom w:val="none" w:sz="0" w:space="0" w:color="auto"/>
                <w:right w:val="none" w:sz="0" w:space="0" w:color="auto"/>
              </w:divBdr>
            </w:div>
            <w:div w:id="557935791">
              <w:marLeft w:val="0"/>
              <w:marRight w:val="0"/>
              <w:marTop w:val="0"/>
              <w:marBottom w:val="0"/>
              <w:divBdr>
                <w:top w:val="none" w:sz="0" w:space="0" w:color="auto"/>
                <w:left w:val="none" w:sz="0" w:space="0" w:color="auto"/>
                <w:bottom w:val="none" w:sz="0" w:space="0" w:color="auto"/>
                <w:right w:val="none" w:sz="0" w:space="0" w:color="auto"/>
              </w:divBdr>
            </w:div>
            <w:div w:id="401297093">
              <w:marLeft w:val="0"/>
              <w:marRight w:val="0"/>
              <w:marTop w:val="0"/>
              <w:marBottom w:val="0"/>
              <w:divBdr>
                <w:top w:val="none" w:sz="0" w:space="0" w:color="auto"/>
                <w:left w:val="none" w:sz="0" w:space="0" w:color="auto"/>
                <w:bottom w:val="none" w:sz="0" w:space="0" w:color="auto"/>
                <w:right w:val="none" w:sz="0" w:space="0" w:color="auto"/>
              </w:divBdr>
            </w:div>
            <w:div w:id="1783836051">
              <w:marLeft w:val="0"/>
              <w:marRight w:val="0"/>
              <w:marTop w:val="0"/>
              <w:marBottom w:val="0"/>
              <w:divBdr>
                <w:top w:val="none" w:sz="0" w:space="0" w:color="auto"/>
                <w:left w:val="none" w:sz="0" w:space="0" w:color="auto"/>
                <w:bottom w:val="none" w:sz="0" w:space="0" w:color="auto"/>
                <w:right w:val="none" w:sz="0" w:space="0" w:color="auto"/>
              </w:divBdr>
            </w:div>
            <w:div w:id="2063867729">
              <w:marLeft w:val="0"/>
              <w:marRight w:val="0"/>
              <w:marTop w:val="0"/>
              <w:marBottom w:val="0"/>
              <w:divBdr>
                <w:top w:val="none" w:sz="0" w:space="0" w:color="auto"/>
                <w:left w:val="none" w:sz="0" w:space="0" w:color="auto"/>
                <w:bottom w:val="none" w:sz="0" w:space="0" w:color="auto"/>
                <w:right w:val="none" w:sz="0" w:space="0" w:color="auto"/>
              </w:divBdr>
            </w:div>
            <w:div w:id="94450269">
              <w:marLeft w:val="0"/>
              <w:marRight w:val="0"/>
              <w:marTop w:val="0"/>
              <w:marBottom w:val="0"/>
              <w:divBdr>
                <w:top w:val="none" w:sz="0" w:space="0" w:color="auto"/>
                <w:left w:val="none" w:sz="0" w:space="0" w:color="auto"/>
                <w:bottom w:val="none" w:sz="0" w:space="0" w:color="auto"/>
                <w:right w:val="none" w:sz="0" w:space="0" w:color="auto"/>
              </w:divBdr>
            </w:div>
            <w:div w:id="679309543">
              <w:marLeft w:val="0"/>
              <w:marRight w:val="0"/>
              <w:marTop w:val="0"/>
              <w:marBottom w:val="0"/>
              <w:divBdr>
                <w:top w:val="none" w:sz="0" w:space="0" w:color="auto"/>
                <w:left w:val="none" w:sz="0" w:space="0" w:color="auto"/>
                <w:bottom w:val="none" w:sz="0" w:space="0" w:color="auto"/>
                <w:right w:val="none" w:sz="0" w:space="0" w:color="auto"/>
              </w:divBdr>
            </w:div>
            <w:div w:id="1699503823">
              <w:marLeft w:val="0"/>
              <w:marRight w:val="0"/>
              <w:marTop w:val="0"/>
              <w:marBottom w:val="0"/>
              <w:divBdr>
                <w:top w:val="none" w:sz="0" w:space="0" w:color="auto"/>
                <w:left w:val="none" w:sz="0" w:space="0" w:color="auto"/>
                <w:bottom w:val="none" w:sz="0" w:space="0" w:color="auto"/>
                <w:right w:val="none" w:sz="0" w:space="0" w:color="auto"/>
              </w:divBdr>
            </w:div>
            <w:div w:id="1131904984">
              <w:marLeft w:val="0"/>
              <w:marRight w:val="0"/>
              <w:marTop w:val="0"/>
              <w:marBottom w:val="0"/>
              <w:divBdr>
                <w:top w:val="none" w:sz="0" w:space="0" w:color="auto"/>
                <w:left w:val="none" w:sz="0" w:space="0" w:color="auto"/>
                <w:bottom w:val="none" w:sz="0" w:space="0" w:color="auto"/>
                <w:right w:val="none" w:sz="0" w:space="0" w:color="auto"/>
              </w:divBdr>
            </w:div>
            <w:div w:id="1011105529">
              <w:marLeft w:val="0"/>
              <w:marRight w:val="0"/>
              <w:marTop w:val="0"/>
              <w:marBottom w:val="0"/>
              <w:divBdr>
                <w:top w:val="none" w:sz="0" w:space="0" w:color="auto"/>
                <w:left w:val="none" w:sz="0" w:space="0" w:color="auto"/>
                <w:bottom w:val="none" w:sz="0" w:space="0" w:color="auto"/>
                <w:right w:val="none" w:sz="0" w:space="0" w:color="auto"/>
              </w:divBdr>
            </w:div>
            <w:div w:id="1620798030">
              <w:marLeft w:val="0"/>
              <w:marRight w:val="0"/>
              <w:marTop w:val="0"/>
              <w:marBottom w:val="0"/>
              <w:divBdr>
                <w:top w:val="none" w:sz="0" w:space="0" w:color="auto"/>
                <w:left w:val="none" w:sz="0" w:space="0" w:color="auto"/>
                <w:bottom w:val="none" w:sz="0" w:space="0" w:color="auto"/>
                <w:right w:val="none" w:sz="0" w:space="0" w:color="auto"/>
              </w:divBdr>
            </w:div>
            <w:div w:id="1451163739">
              <w:marLeft w:val="0"/>
              <w:marRight w:val="0"/>
              <w:marTop w:val="0"/>
              <w:marBottom w:val="0"/>
              <w:divBdr>
                <w:top w:val="none" w:sz="0" w:space="0" w:color="auto"/>
                <w:left w:val="none" w:sz="0" w:space="0" w:color="auto"/>
                <w:bottom w:val="none" w:sz="0" w:space="0" w:color="auto"/>
                <w:right w:val="none" w:sz="0" w:space="0" w:color="auto"/>
              </w:divBdr>
            </w:div>
            <w:div w:id="761728896">
              <w:marLeft w:val="0"/>
              <w:marRight w:val="0"/>
              <w:marTop w:val="0"/>
              <w:marBottom w:val="0"/>
              <w:divBdr>
                <w:top w:val="none" w:sz="0" w:space="0" w:color="auto"/>
                <w:left w:val="none" w:sz="0" w:space="0" w:color="auto"/>
                <w:bottom w:val="none" w:sz="0" w:space="0" w:color="auto"/>
                <w:right w:val="none" w:sz="0" w:space="0" w:color="auto"/>
              </w:divBdr>
            </w:div>
            <w:div w:id="912157963">
              <w:marLeft w:val="0"/>
              <w:marRight w:val="0"/>
              <w:marTop w:val="0"/>
              <w:marBottom w:val="0"/>
              <w:divBdr>
                <w:top w:val="none" w:sz="0" w:space="0" w:color="auto"/>
                <w:left w:val="none" w:sz="0" w:space="0" w:color="auto"/>
                <w:bottom w:val="none" w:sz="0" w:space="0" w:color="auto"/>
                <w:right w:val="none" w:sz="0" w:space="0" w:color="auto"/>
              </w:divBdr>
            </w:div>
            <w:div w:id="1765375389">
              <w:marLeft w:val="0"/>
              <w:marRight w:val="0"/>
              <w:marTop w:val="0"/>
              <w:marBottom w:val="0"/>
              <w:divBdr>
                <w:top w:val="none" w:sz="0" w:space="0" w:color="auto"/>
                <w:left w:val="none" w:sz="0" w:space="0" w:color="auto"/>
                <w:bottom w:val="none" w:sz="0" w:space="0" w:color="auto"/>
                <w:right w:val="none" w:sz="0" w:space="0" w:color="auto"/>
              </w:divBdr>
            </w:div>
            <w:div w:id="480734699">
              <w:marLeft w:val="0"/>
              <w:marRight w:val="0"/>
              <w:marTop w:val="0"/>
              <w:marBottom w:val="0"/>
              <w:divBdr>
                <w:top w:val="none" w:sz="0" w:space="0" w:color="auto"/>
                <w:left w:val="none" w:sz="0" w:space="0" w:color="auto"/>
                <w:bottom w:val="none" w:sz="0" w:space="0" w:color="auto"/>
                <w:right w:val="none" w:sz="0" w:space="0" w:color="auto"/>
              </w:divBdr>
            </w:div>
            <w:div w:id="129829463">
              <w:marLeft w:val="0"/>
              <w:marRight w:val="0"/>
              <w:marTop w:val="0"/>
              <w:marBottom w:val="0"/>
              <w:divBdr>
                <w:top w:val="none" w:sz="0" w:space="0" w:color="auto"/>
                <w:left w:val="none" w:sz="0" w:space="0" w:color="auto"/>
                <w:bottom w:val="none" w:sz="0" w:space="0" w:color="auto"/>
                <w:right w:val="none" w:sz="0" w:space="0" w:color="auto"/>
              </w:divBdr>
            </w:div>
            <w:div w:id="673608769">
              <w:marLeft w:val="0"/>
              <w:marRight w:val="0"/>
              <w:marTop w:val="0"/>
              <w:marBottom w:val="0"/>
              <w:divBdr>
                <w:top w:val="none" w:sz="0" w:space="0" w:color="auto"/>
                <w:left w:val="none" w:sz="0" w:space="0" w:color="auto"/>
                <w:bottom w:val="none" w:sz="0" w:space="0" w:color="auto"/>
                <w:right w:val="none" w:sz="0" w:space="0" w:color="auto"/>
              </w:divBdr>
            </w:div>
            <w:div w:id="7492274">
              <w:marLeft w:val="0"/>
              <w:marRight w:val="0"/>
              <w:marTop w:val="0"/>
              <w:marBottom w:val="0"/>
              <w:divBdr>
                <w:top w:val="none" w:sz="0" w:space="0" w:color="auto"/>
                <w:left w:val="none" w:sz="0" w:space="0" w:color="auto"/>
                <w:bottom w:val="none" w:sz="0" w:space="0" w:color="auto"/>
                <w:right w:val="none" w:sz="0" w:space="0" w:color="auto"/>
              </w:divBdr>
            </w:div>
            <w:div w:id="254943856">
              <w:marLeft w:val="0"/>
              <w:marRight w:val="0"/>
              <w:marTop w:val="0"/>
              <w:marBottom w:val="0"/>
              <w:divBdr>
                <w:top w:val="none" w:sz="0" w:space="0" w:color="auto"/>
                <w:left w:val="none" w:sz="0" w:space="0" w:color="auto"/>
                <w:bottom w:val="none" w:sz="0" w:space="0" w:color="auto"/>
                <w:right w:val="none" w:sz="0" w:space="0" w:color="auto"/>
              </w:divBdr>
            </w:div>
            <w:div w:id="585192317">
              <w:marLeft w:val="0"/>
              <w:marRight w:val="0"/>
              <w:marTop w:val="0"/>
              <w:marBottom w:val="0"/>
              <w:divBdr>
                <w:top w:val="none" w:sz="0" w:space="0" w:color="auto"/>
                <w:left w:val="none" w:sz="0" w:space="0" w:color="auto"/>
                <w:bottom w:val="none" w:sz="0" w:space="0" w:color="auto"/>
                <w:right w:val="none" w:sz="0" w:space="0" w:color="auto"/>
              </w:divBdr>
            </w:div>
            <w:div w:id="160436591">
              <w:marLeft w:val="0"/>
              <w:marRight w:val="0"/>
              <w:marTop w:val="0"/>
              <w:marBottom w:val="0"/>
              <w:divBdr>
                <w:top w:val="none" w:sz="0" w:space="0" w:color="auto"/>
                <w:left w:val="none" w:sz="0" w:space="0" w:color="auto"/>
                <w:bottom w:val="none" w:sz="0" w:space="0" w:color="auto"/>
                <w:right w:val="none" w:sz="0" w:space="0" w:color="auto"/>
              </w:divBdr>
            </w:div>
            <w:div w:id="1412317762">
              <w:marLeft w:val="0"/>
              <w:marRight w:val="0"/>
              <w:marTop w:val="0"/>
              <w:marBottom w:val="0"/>
              <w:divBdr>
                <w:top w:val="none" w:sz="0" w:space="0" w:color="auto"/>
                <w:left w:val="none" w:sz="0" w:space="0" w:color="auto"/>
                <w:bottom w:val="none" w:sz="0" w:space="0" w:color="auto"/>
                <w:right w:val="none" w:sz="0" w:space="0" w:color="auto"/>
              </w:divBdr>
            </w:div>
            <w:div w:id="1970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353</Words>
  <Characters>2017</Characters>
  <Application>Microsoft Office Word</Application>
  <DocSecurity>0</DocSecurity>
  <Lines>16</Lines>
  <Paragraphs>4</Paragraphs>
  <ScaleCrop>false</ScaleCrop>
  <Company>Organization</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2025-08-15T08:24:00Z</dcterms:created>
  <dcterms:modified xsi:type="dcterms:W3CDTF">2025-08-16T02:27:00Z</dcterms:modified>
</cp:coreProperties>
</file>