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C84" w:rsidRDefault="00A93C84" w:rsidP="00A93C84">
      <w:pPr>
        <w:widowControl/>
        <w:spacing w:line="360" w:lineRule="auto"/>
        <w:jc w:val="center"/>
        <w:outlineLvl w:val="0"/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</w:pPr>
      <w:r w:rsidRPr="00A93C84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中国电子信息产业发展研究院发布</w:t>
      </w:r>
      <w:proofErr w:type="gramStart"/>
      <w:r w:rsidRPr="00A93C84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《</w:t>
      </w:r>
      <w:proofErr w:type="gramEnd"/>
      <w:r w:rsidRPr="00A93C84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中国新型显示产业</w:t>
      </w:r>
    </w:p>
    <w:p w:rsidR="00A93C84" w:rsidRPr="00A93C84" w:rsidRDefault="00A93C84" w:rsidP="00A93C84">
      <w:pPr>
        <w:widowControl/>
        <w:spacing w:line="360" w:lineRule="auto"/>
        <w:jc w:val="center"/>
        <w:outlineLvl w:val="0"/>
        <w:rPr>
          <w:rFonts w:ascii="黑体" w:eastAsia="黑体" w:hAnsi="黑体" w:cs="宋体"/>
          <w:b/>
          <w:bCs/>
          <w:color w:val="000000" w:themeColor="text1"/>
          <w:kern w:val="36"/>
          <w:sz w:val="28"/>
          <w:szCs w:val="28"/>
        </w:rPr>
      </w:pPr>
      <w:bookmarkStart w:id="0" w:name="_GoBack"/>
      <w:bookmarkEnd w:id="0"/>
      <w:r w:rsidRPr="00A93C84">
        <w:rPr>
          <w:rFonts w:ascii="黑体" w:eastAsia="黑体" w:hAnsi="黑体" w:cs="宋体" w:hint="eastAsia"/>
          <w:b/>
          <w:bCs/>
          <w:color w:val="000000" w:themeColor="text1"/>
          <w:kern w:val="36"/>
          <w:sz w:val="28"/>
          <w:szCs w:val="28"/>
        </w:rPr>
        <w:t>高质量发展指数（2025）》</w:t>
      </w:r>
    </w:p>
    <w:p w:rsidR="00A93C84" w:rsidRPr="00A93C84" w:rsidRDefault="00A93C84" w:rsidP="00A93C84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来源：中国电子报、电子信息</w:t>
      </w:r>
      <w:proofErr w:type="gramStart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产业网</w:t>
      </w:r>
      <w:proofErr w:type="gramEnd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 xml:space="preserve">　</w:t>
      </w: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作者：张心怡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11月3—4日，2025世界显示产业创新发展大会在四川省成都市举行。在大会开幕式上，中国电子信息产业发展研究院院长张立发布《中国新型显示产业高质量发展指数（2025）》（以下简称《指数（2025）》）。</w:t>
      </w:r>
    </w:p>
    <w:p w:rsidR="00A93C84" w:rsidRPr="00A93C84" w:rsidRDefault="00A93C84" w:rsidP="00A93C84">
      <w:pPr>
        <w:widowControl/>
        <w:spacing w:line="360" w:lineRule="auto"/>
        <w:jc w:val="center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/>
          <w:noProof/>
          <w:color w:val="000000" w:themeColor="text1"/>
          <w:kern w:val="0"/>
          <w:sz w:val="24"/>
          <w:szCs w:val="24"/>
        </w:rPr>
        <w:drawing>
          <wp:inline distT="0" distB="0" distL="0" distR="0" wp14:anchorId="2075362D" wp14:editId="4BAC1990">
            <wp:extent cx="4213311" cy="2809436"/>
            <wp:effectExtent l="0" t="0" r="0" b="0"/>
            <wp:docPr id="1" name="图片 1" descr="张院远景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张院远景_副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458" cy="281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张立表示，人工智能正在加速与显示产业融合，推动显示产业从单一的硬件制造向智慧终端、场景生态升级，不断催生新需求与新应用。显示产业正在进入“AI+泛显示”的融合发展新周期。我国作为全球最大的显示面板生产制造基地和研发应用地区，通过技术创新与产业集群升级，推动“显示无处不在”的普及，实现从“规模领先”到“质量领跑”的跨越，迎来高质量发展新时期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根据《指数（2025）》，2024年新型显示产业产值规模达到7400亿元，同比增长12%，全球市场占有率超过49%。面板市场占有率达到55%，材料市场占有率达到43%，均位居全球第一。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为科学评价中国显示产业高质量发展水平，中国电子信息产业发展研究院（以下简称“赛迪研究院”）自2023年起在成都发布《中国新型显示产业高质量发展指数》。今年，赛</w:t>
      </w:r>
      <w:proofErr w:type="gramStart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迪</w:t>
      </w:r>
      <w:proofErr w:type="gramEnd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研究院综合考虑产业发展新情况、技术新进展、市场新应用、AI融合等因素，对指数进行更新调整，推出《指数（2025）》，同时继续发布我国新型显示产业高质量发展十大城市。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lastRenderedPageBreak/>
        <w:t>根据《指数（2025）》，2024—2025年中国显示产业高质量发展十大城市分别为合肥、深圳、成都、广州、武汉、北京、厦门、苏州、重庆和南京。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从指数的整体评估来看，合肥、深圳、成都等地依托产业链布局、技术创新和产能规模等优势继续位居高质量发展十大城市前三位。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张立指出，我国显示产业在高质量发展过程中，也面临诸多挑战。一是创新发展层面，原创性技术储备仍有不足，知识产权建设亟待加强；二是市场培育层面，传统应用与新兴应用的承接速度不及预期，市场增长有待加速；三是生态建设层面，产业配套体系尚不完善，难以满足高质量发展需要。</w:t>
      </w:r>
    </w:p>
    <w:p w:rsidR="00A93C84" w:rsidRPr="00A93C84" w:rsidRDefault="00A93C84" w:rsidP="00A93C84">
      <w:pPr>
        <w:widowControl/>
        <w:spacing w:line="360" w:lineRule="auto"/>
        <w:ind w:firstLineChars="200" w:firstLine="480"/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</w:pPr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《指数（2025）》还对我国重点城市显示产业未来发展提出四点思考与建议：一是强化顶层设计，统筹发展。做好“十五五”产业发展规划，有序推进产业升级，为当地显示产业高质量发展筑牢坚实根基。二是构建产业生态，在统一大市场的前提下关注地区产业</w:t>
      </w:r>
      <w:proofErr w:type="gramStart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链供应</w:t>
      </w:r>
      <w:proofErr w:type="gramEnd"/>
      <w:r w:rsidRPr="00A93C84">
        <w:rPr>
          <w:rFonts w:ascii="宋体" w:eastAsia="宋体" w:hAnsi="宋体" w:cs="宋体" w:hint="eastAsia"/>
          <w:color w:val="000000" w:themeColor="text1"/>
          <w:kern w:val="0"/>
          <w:sz w:val="24"/>
          <w:szCs w:val="24"/>
        </w:rPr>
        <w:t>链均衡发展，加快构建完整且各具特色的产业生态体系。三是以深化AI融合为着力点，积极推动人工智能在显示产业的创新应用，构建AI与显示产业的协同发展生态。四是促进协同开放，对内加强地区间协同合作，对外积极拥抱全球产业链的深度融合，加速新型显示产业发展要素的流动与合作。</w:t>
      </w:r>
    </w:p>
    <w:p w:rsidR="00D02623" w:rsidRPr="00A93C84" w:rsidRDefault="00D02623" w:rsidP="00A93C84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D02623" w:rsidRPr="00A93C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4B"/>
    <w:rsid w:val="000763EE"/>
    <w:rsid w:val="001E2470"/>
    <w:rsid w:val="00255EF1"/>
    <w:rsid w:val="0031467B"/>
    <w:rsid w:val="0031524B"/>
    <w:rsid w:val="003C2455"/>
    <w:rsid w:val="00484D36"/>
    <w:rsid w:val="00692EAA"/>
    <w:rsid w:val="00703FE1"/>
    <w:rsid w:val="00804B5B"/>
    <w:rsid w:val="008E5C5E"/>
    <w:rsid w:val="009066AF"/>
    <w:rsid w:val="00A93C84"/>
    <w:rsid w:val="00AD21A1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93C8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93C84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93C8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3C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A93C8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93C8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93C84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93C84"/>
    <w:rPr>
      <w:rFonts w:ascii="宋体" w:eastAsia="宋体" w:hAnsi="宋体" w:cs="宋体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93C8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A93C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A93C84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93C8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6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165</Words>
  <Characters>947</Characters>
  <Application>Microsoft Office Word</Application>
  <DocSecurity>0</DocSecurity>
  <Lines>7</Lines>
  <Paragraphs>2</Paragraphs>
  <ScaleCrop>false</ScaleCrop>
  <Company>Organization</Company>
  <LinksUpToDate>false</LinksUpToDate>
  <CharactersWithSpaces>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2025-11-05T03:05:00Z</dcterms:created>
  <dcterms:modified xsi:type="dcterms:W3CDTF">2025-11-05T03:08:00Z</dcterms:modified>
</cp:coreProperties>
</file>