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645" w:rsidRPr="00490645" w:rsidRDefault="00490645" w:rsidP="00490645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r w:rsidRPr="00490645">
        <w:rPr>
          <w:rFonts w:ascii="黑体" w:eastAsia="黑体" w:hAnsi="黑体" w:hint="eastAsia"/>
          <w:b/>
          <w:color w:val="000000" w:themeColor="text1"/>
          <w:sz w:val="28"/>
          <w:szCs w:val="28"/>
        </w:rPr>
        <w:t>电子测量仪器行业“单项冠军”国家级认证背后的硬核实力</w:t>
      </w:r>
      <w:bookmarkEnd w:id="0"/>
    </w:p>
    <w:p w:rsidR="00490645" w:rsidRPr="00490645" w:rsidRDefault="00490645" w:rsidP="00490645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来源：思议科技</w:t>
      </w:r>
    </w:p>
    <w:p w:rsidR="00490645" w:rsidRPr="00490645" w:rsidRDefault="00490645" w:rsidP="00490645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作为中国电子测量仪器“国家队”，</w:t>
      </w:r>
      <w:proofErr w:type="gramStart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凭借深厚的技术积淀、顶尖的研发实力和卓越的市场表现，成功斩获国家级制造业“单项冠军”认证。这一荣誉不仅是对企业综合实力的高度认可，</w:t>
      </w:r>
      <w:proofErr w:type="gramStart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更彰显</w:t>
      </w:r>
      <w:proofErr w:type="gramEnd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了</w:t>
      </w:r>
      <w:proofErr w:type="gramStart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在打破国外技术垄断、推动国产高端仪器自主创新进程中的使命担当。</w:t>
      </w:r>
    </w:p>
    <w:p w:rsidR="00490645" w:rsidRPr="00490645" w:rsidRDefault="00490645" w:rsidP="00490645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490645">
        <w:rPr>
          <w:rFonts w:ascii="宋体" w:eastAsia="宋体" w:hAnsi="宋体" w:hint="eastAsia"/>
          <w:b/>
          <w:color w:val="000000" w:themeColor="text1"/>
          <w:sz w:val="24"/>
          <w:szCs w:val="24"/>
        </w:rPr>
        <w:t>核心技术突破：筑起国产仪器“高垒深堑”</w:t>
      </w:r>
    </w:p>
    <w:p w:rsidR="00490645" w:rsidRPr="00490645" w:rsidRDefault="00490645" w:rsidP="00490645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始终聚焦电子测量仪器主责主业、对</w:t>
      </w:r>
      <w:proofErr w:type="gramStart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标国际</w:t>
      </w:r>
      <w:proofErr w:type="gramEnd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一流，在微波毫米波、光电、通信、基础测试测量等关键技术领域持续突破，累计授权专利550项，发明专利占比超90%。核心成果包括：在微波毫米波测试领域，突破120GHz同轴测试频率，矢量网络分析仪性能指标达到国际先进水平，全球市场占有率稳居前三；在光电测试领域，实现业界领跑；在量子技术领域，量子比特调控多通道同步精度达</w:t>
      </w:r>
      <w:proofErr w:type="spellStart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ps</w:t>
      </w:r>
      <w:proofErr w:type="spellEnd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级，跻身国际先进行列；在5G/6G通信测试领域，率先掌握110GHz信号发生与模拟技术，有力支撑我国通信产业自主化发展……这些突破性技术不仅打破了国外长达数十年的垄断，更在“探月工程”“北斗导航”“深空探测”等国家重大工程项目中发挥了关键测试作用，成为保障国家战略安全“国之重器”。</w:t>
      </w:r>
    </w:p>
    <w:p w:rsidR="00490645" w:rsidRPr="00490645" w:rsidRDefault="00490645" w:rsidP="00490645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90645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9A317C0" wp14:editId="30D3017C">
            <wp:extent cx="4457135" cy="2505075"/>
            <wp:effectExtent l="0" t="0" r="635" b="0"/>
            <wp:docPr id="1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69" cy="250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45" w:rsidRPr="00490645" w:rsidRDefault="00490645" w:rsidP="00490645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490645">
        <w:rPr>
          <w:rFonts w:ascii="宋体" w:eastAsia="宋体" w:hAnsi="宋体" w:hint="eastAsia"/>
          <w:b/>
          <w:color w:val="000000" w:themeColor="text1"/>
          <w:sz w:val="24"/>
          <w:szCs w:val="24"/>
        </w:rPr>
        <w:t>产品矩阵领跑：从替代进口到全球竞逐</w:t>
      </w:r>
    </w:p>
    <w:p w:rsidR="00490645" w:rsidRPr="00490645" w:rsidRDefault="00490645" w:rsidP="00490645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构建了国内最全的电子测量仪器产品体系，覆盖微波、光电、通信、基础四大领域，频谱范围从直流至1.1THz，形成对进口产品的全面替代能力。“微波仪器三大件”之一的矢量网络分析仪在市场表现方面，市场占有率稳居国内第</w:t>
      </w:r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>一；在技术优势上，可高效应对半导体芯片、新材料、雷达天线等复杂测试需求，服务电子信息行业头部企业并出口海外。太赫兹测试、射频SIP芯片测试、超高速网络测试等领域产品，已广泛应用于航空航天、低空经济、人工智能等战略新兴产业，成为产业链韧性提升的核心支撑。</w:t>
      </w:r>
    </w:p>
    <w:p w:rsidR="00490645" w:rsidRPr="00490645" w:rsidRDefault="00490645" w:rsidP="00490645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90645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BF3EB34" wp14:editId="07930AED">
            <wp:extent cx="4324350" cy="2430445"/>
            <wp:effectExtent l="0" t="0" r="0" b="8255"/>
            <wp:docPr id="2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91" cy="24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45" w:rsidRPr="00490645" w:rsidRDefault="00490645" w:rsidP="00490645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490645">
        <w:rPr>
          <w:rFonts w:ascii="宋体" w:eastAsia="宋体" w:hAnsi="宋体" w:hint="eastAsia"/>
          <w:b/>
          <w:color w:val="000000" w:themeColor="text1"/>
          <w:sz w:val="24"/>
          <w:szCs w:val="24"/>
        </w:rPr>
        <w:t>人才生态聚能：锻造国家战略科技力量</w:t>
      </w:r>
    </w:p>
    <w:p w:rsidR="00490645" w:rsidRPr="00490645" w:rsidRDefault="00490645" w:rsidP="00490645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拥有电子测量领域国内规模最大、水平最高的研发团队，形成了“基础研究-技术攻关-产业转化”的全链条人才梯队。在创新体系上，构建了“1+5+N”科技创新生态，依托国家级工业设计中心、高端电子测量仪器学科与技术中心、山东省电子测量仪器技术创新中心等平台，先后承担国家重大科研项目数百项，主导或参与制定国际标准、国家标准等20余项；在产学研协同上，联合高校、科研院所打造仪器生态圈，带动产业链上下游协同发展。</w:t>
      </w:r>
    </w:p>
    <w:p w:rsidR="00490645" w:rsidRPr="00490645" w:rsidRDefault="00490645" w:rsidP="00490645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90645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8FBE39C" wp14:editId="5257AAFE">
            <wp:extent cx="4381500" cy="2462566"/>
            <wp:effectExtent l="0" t="0" r="0" b="0"/>
            <wp:docPr id="3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581" cy="246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45" w:rsidRPr="00490645" w:rsidRDefault="00490645" w:rsidP="00490645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在“成为测试测量领域世界一流企业”</w:t>
      </w:r>
      <w:proofErr w:type="gramStart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愿景的</w:t>
      </w:r>
      <w:proofErr w:type="gramEnd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引领下，</w:t>
      </w:r>
      <w:proofErr w:type="gramStart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主营业务收入年均</w:t>
      </w:r>
      <w:proofErr w:type="gramStart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增速超</w:t>
      </w:r>
      <w:proofErr w:type="gramEnd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20%以上，荣膺</w:t>
      </w:r>
      <w:proofErr w:type="gramStart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中国电科集团</w:t>
      </w:r>
      <w:proofErr w:type="gramEnd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年度经营业绩考核“9连A”；通过持续深化改革，创新“五力融合”治理模式，</w:t>
      </w:r>
      <w:proofErr w:type="gramStart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获评国资</w:t>
      </w:r>
      <w:proofErr w:type="gramEnd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委“公司治理示范企业”。从跟跑到领跑，从国产替代到全球竞逐，</w:t>
      </w:r>
      <w:proofErr w:type="gramStart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490645">
        <w:rPr>
          <w:rFonts w:ascii="宋体" w:eastAsia="宋体" w:hAnsi="宋体" w:hint="eastAsia"/>
          <w:color w:val="000000" w:themeColor="text1"/>
          <w:sz w:val="24"/>
          <w:szCs w:val="24"/>
        </w:rPr>
        <w:t>以“硬核实力”诠释国家战略科技力量的使命担当，在迈向世界一流企业的征程中，不断书写中国高端仪器崛起的新篇章。</w:t>
      </w:r>
    </w:p>
    <w:p w:rsidR="00D02623" w:rsidRPr="00490645" w:rsidRDefault="00D02623" w:rsidP="00490645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4906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5C8"/>
    <w:rsid w:val="000763EE"/>
    <w:rsid w:val="001E2470"/>
    <w:rsid w:val="00255EF1"/>
    <w:rsid w:val="0031467B"/>
    <w:rsid w:val="003C2455"/>
    <w:rsid w:val="00484D36"/>
    <w:rsid w:val="00490645"/>
    <w:rsid w:val="00692EAA"/>
    <w:rsid w:val="00703FE1"/>
    <w:rsid w:val="00804B5B"/>
    <w:rsid w:val="008E5C5E"/>
    <w:rsid w:val="009066AF"/>
    <w:rsid w:val="00AD21A1"/>
    <w:rsid w:val="00CF45C8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06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9064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06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906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174</Words>
  <Characters>996</Characters>
  <Application>Microsoft Office Word</Application>
  <DocSecurity>0</DocSecurity>
  <Lines>8</Lines>
  <Paragraphs>2</Paragraphs>
  <ScaleCrop>false</ScaleCrop>
  <Company>Organization</Company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2025-11-14T08:58:00Z</dcterms:created>
  <dcterms:modified xsi:type="dcterms:W3CDTF">2025-11-14T09:06:00Z</dcterms:modified>
</cp:coreProperties>
</file>