
<file path=[Content_Types].xml><?xml version="1.0" encoding="utf-8"?>
<Types xmlns="http://schemas.openxmlformats.org/package/2006/content-types">
  <Default Extension="png" ContentType="image/png"/>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11BEC" w:rsidRDefault="00E11BEC" w:rsidP="00E11BEC">
      <w:pPr>
        <w:spacing w:line="360" w:lineRule="auto"/>
        <w:jc w:val="center"/>
        <w:rPr>
          <w:rFonts w:ascii="黑体" w:eastAsia="黑体" w:hAnsi="黑体" w:hint="eastAsia"/>
          <w:b/>
          <w:color w:val="000000" w:themeColor="text1"/>
          <w:sz w:val="28"/>
          <w:szCs w:val="28"/>
        </w:rPr>
      </w:pPr>
      <w:proofErr w:type="gramStart"/>
      <w:r w:rsidRPr="00E11BEC">
        <w:rPr>
          <w:rFonts w:ascii="黑体" w:eastAsia="黑体" w:hAnsi="黑体" w:hint="eastAsia"/>
          <w:b/>
          <w:color w:val="000000" w:themeColor="text1"/>
          <w:sz w:val="28"/>
          <w:szCs w:val="28"/>
        </w:rPr>
        <w:t>鼎阳科技</w:t>
      </w:r>
      <w:proofErr w:type="gramEnd"/>
      <w:r w:rsidRPr="00E11BEC">
        <w:rPr>
          <w:rFonts w:ascii="黑体" w:eastAsia="黑体" w:hAnsi="黑体" w:hint="eastAsia"/>
          <w:b/>
          <w:color w:val="000000" w:themeColor="text1"/>
          <w:sz w:val="28"/>
          <w:szCs w:val="28"/>
        </w:rPr>
        <w:t>发布多通道相参微波信号发生器，</w:t>
      </w:r>
    </w:p>
    <w:p w:rsidR="00E11BEC" w:rsidRPr="00E11BEC" w:rsidRDefault="00E11BEC" w:rsidP="00E11BEC">
      <w:pPr>
        <w:spacing w:line="360" w:lineRule="auto"/>
        <w:jc w:val="center"/>
        <w:rPr>
          <w:rFonts w:ascii="黑体" w:eastAsia="黑体" w:hAnsi="黑体" w:hint="eastAsia"/>
          <w:b/>
          <w:color w:val="000000" w:themeColor="text1"/>
          <w:sz w:val="28"/>
          <w:szCs w:val="28"/>
        </w:rPr>
      </w:pPr>
      <w:bookmarkStart w:id="0" w:name="_GoBack"/>
      <w:bookmarkEnd w:id="0"/>
      <w:r w:rsidRPr="00E11BEC">
        <w:rPr>
          <w:rFonts w:ascii="黑体" w:eastAsia="黑体" w:hAnsi="黑体" w:hint="eastAsia"/>
          <w:b/>
          <w:color w:val="000000" w:themeColor="text1"/>
          <w:sz w:val="28"/>
          <w:szCs w:val="28"/>
        </w:rPr>
        <w:t>精准同步应对复杂测试挑战！</w:t>
      </w:r>
    </w:p>
    <w:p w:rsidR="00E11BEC" w:rsidRPr="00E11BEC" w:rsidRDefault="00E11BEC" w:rsidP="00E11BEC">
      <w:pPr>
        <w:spacing w:line="360" w:lineRule="auto"/>
        <w:jc w:val="center"/>
        <w:rPr>
          <w:rFonts w:ascii="宋体" w:eastAsia="宋体" w:hAnsi="宋体" w:hint="eastAsia"/>
          <w:color w:val="000000" w:themeColor="text1"/>
          <w:sz w:val="24"/>
          <w:szCs w:val="24"/>
        </w:rPr>
      </w:pPr>
      <w:r w:rsidRPr="00E11BEC">
        <w:rPr>
          <w:rFonts w:ascii="宋体" w:eastAsia="宋体" w:hAnsi="宋体" w:hint="eastAsia"/>
          <w:color w:val="000000" w:themeColor="text1"/>
          <w:sz w:val="24"/>
          <w:szCs w:val="24"/>
        </w:rPr>
        <w:t>来源：</w:t>
      </w:r>
      <w:proofErr w:type="gramStart"/>
      <w:r w:rsidRPr="00E11BEC">
        <w:rPr>
          <w:rFonts w:ascii="宋体" w:eastAsia="宋体" w:hAnsi="宋体" w:hint="eastAsia"/>
          <w:color w:val="000000" w:themeColor="text1"/>
          <w:sz w:val="24"/>
          <w:szCs w:val="24"/>
        </w:rPr>
        <w:t>鼎阳科技</w:t>
      </w:r>
      <w:proofErr w:type="gramEnd"/>
    </w:p>
    <w:p w:rsidR="00E11BEC" w:rsidRPr="00E11BEC" w:rsidRDefault="00E11BEC" w:rsidP="00E11BEC">
      <w:pPr>
        <w:spacing w:line="360" w:lineRule="auto"/>
        <w:ind w:firstLineChars="200" w:firstLine="480"/>
        <w:rPr>
          <w:rFonts w:ascii="宋体" w:eastAsia="宋体" w:hAnsi="宋体" w:hint="eastAsia"/>
          <w:color w:val="000000" w:themeColor="text1"/>
          <w:sz w:val="24"/>
          <w:szCs w:val="24"/>
        </w:rPr>
      </w:pPr>
      <w:r w:rsidRPr="00E11BEC">
        <w:rPr>
          <w:rFonts w:ascii="宋体" w:eastAsia="宋体" w:hAnsi="宋体"/>
          <w:noProof/>
          <w:color w:val="000000" w:themeColor="text1"/>
          <w:sz w:val="24"/>
          <w:szCs w:val="24"/>
        </w:rPr>
        <w:drawing>
          <wp:inline distT="0" distB="0" distL="0" distR="0" wp14:anchorId="0D9781C0" wp14:editId="085950E9">
            <wp:extent cx="4333875" cy="2437805"/>
            <wp:effectExtent l="0" t="0" r="0" b="635"/>
            <wp:docPr id="1" name="图片 1" descr="https://www.861718.com/storage/uploads/20251110/b30f63d6853f08fa01ba1c97b419e4a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www.861718.com/storage/uploads/20251110/b30f63d6853f08fa01ba1c97b419e4a6.jpg"/>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4340494" cy="2441528"/>
                    </a:xfrm>
                    <a:prstGeom prst="rect">
                      <a:avLst/>
                    </a:prstGeom>
                    <a:noFill/>
                    <a:ln>
                      <a:noFill/>
                    </a:ln>
                  </pic:spPr>
                </pic:pic>
              </a:graphicData>
            </a:graphic>
          </wp:inline>
        </w:drawing>
      </w:r>
    </w:p>
    <w:p w:rsidR="00E11BEC" w:rsidRPr="00E11BEC" w:rsidRDefault="00E11BEC" w:rsidP="00E11BEC">
      <w:pPr>
        <w:spacing w:line="360" w:lineRule="auto"/>
        <w:ind w:firstLineChars="200" w:firstLine="480"/>
        <w:rPr>
          <w:rFonts w:ascii="宋体" w:eastAsia="宋体" w:hAnsi="宋体" w:hint="eastAsia"/>
          <w:color w:val="000000" w:themeColor="text1"/>
          <w:sz w:val="24"/>
          <w:szCs w:val="24"/>
        </w:rPr>
      </w:pPr>
      <w:r w:rsidRPr="00E11BEC">
        <w:rPr>
          <w:rFonts w:ascii="宋体" w:eastAsia="宋体" w:hAnsi="宋体" w:hint="eastAsia"/>
          <w:color w:val="000000" w:themeColor="text1"/>
          <w:sz w:val="24"/>
          <w:szCs w:val="24"/>
        </w:rPr>
        <w:t>2025年11月3日，</w:t>
      </w:r>
      <w:proofErr w:type="gramStart"/>
      <w:r w:rsidRPr="00E11BEC">
        <w:rPr>
          <w:rFonts w:ascii="宋体" w:eastAsia="宋体" w:hAnsi="宋体" w:hint="eastAsia"/>
          <w:color w:val="000000" w:themeColor="text1"/>
          <w:sz w:val="24"/>
          <w:szCs w:val="24"/>
        </w:rPr>
        <w:t>鼎阳科技</w:t>
      </w:r>
      <w:proofErr w:type="gramEnd"/>
      <w:r w:rsidRPr="00E11BEC">
        <w:rPr>
          <w:rFonts w:ascii="宋体" w:eastAsia="宋体" w:hAnsi="宋体" w:hint="eastAsia"/>
          <w:color w:val="000000" w:themeColor="text1"/>
          <w:sz w:val="24"/>
          <w:szCs w:val="24"/>
        </w:rPr>
        <w:t xml:space="preserve">发布全新一代多通道相参微波信号发生器SSG6M80A系列产品：SSG6283A/SSG6285A（双通道）与SSG6483A/SSG6485A（四通道）。 </w:t>
      </w:r>
    </w:p>
    <w:p w:rsidR="00E11BEC" w:rsidRPr="00E11BEC" w:rsidRDefault="00E11BEC" w:rsidP="00E11BEC">
      <w:pPr>
        <w:spacing w:line="360" w:lineRule="auto"/>
        <w:ind w:firstLineChars="200" w:firstLine="480"/>
        <w:rPr>
          <w:rFonts w:ascii="宋体" w:eastAsia="宋体" w:hAnsi="宋体" w:hint="eastAsia"/>
          <w:color w:val="000000" w:themeColor="text1"/>
          <w:sz w:val="24"/>
          <w:szCs w:val="24"/>
        </w:rPr>
      </w:pPr>
      <w:r w:rsidRPr="00E11BEC">
        <w:rPr>
          <w:rFonts w:ascii="宋体" w:eastAsia="宋体" w:hAnsi="宋体" w:hint="eastAsia"/>
          <w:color w:val="000000" w:themeColor="text1"/>
          <w:sz w:val="24"/>
          <w:szCs w:val="24"/>
        </w:rPr>
        <w:t xml:space="preserve">该系列产品频率覆盖范围从9 kHz至20 GHz，频率分辨率可达0.001 Hz，相位噪声低至-136 </w:t>
      </w:r>
      <w:proofErr w:type="spellStart"/>
      <w:r w:rsidRPr="00E11BEC">
        <w:rPr>
          <w:rFonts w:ascii="宋体" w:eastAsia="宋体" w:hAnsi="宋体" w:hint="eastAsia"/>
          <w:color w:val="000000" w:themeColor="text1"/>
          <w:sz w:val="24"/>
          <w:szCs w:val="24"/>
        </w:rPr>
        <w:t>dBc</w:t>
      </w:r>
      <w:proofErr w:type="spellEnd"/>
      <w:r w:rsidRPr="00E11BEC">
        <w:rPr>
          <w:rFonts w:ascii="宋体" w:eastAsia="宋体" w:hAnsi="宋体" w:hint="eastAsia"/>
          <w:color w:val="000000" w:themeColor="text1"/>
          <w:sz w:val="24"/>
          <w:szCs w:val="24"/>
        </w:rPr>
        <w:t>/Hz（@1 GHz，10 kHz偏移，测量值），具备多通道稳定相参、通道</w:t>
      </w:r>
      <w:proofErr w:type="gramStart"/>
      <w:r w:rsidRPr="00E11BEC">
        <w:rPr>
          <w:rFonts w:ascii="宋体" w:eastAsia="宋体" w:hAnsi="宋体" w:hint="eastAsia"/>
          <w:color w:val="000000" w:themeColor="text1"/>
          <w:sz w:val="24"/>
          <w:szCs w:val="24"/>
        </w:rPr>
        <w:t>间独立</w:t>
      </w:r>
      <w:proofErr w:type="gramEnd"/>
      <w:r w:rsidRPr="00E11BEC">
        <w:rPr>
          <w:rFonts w:ascii="宋体" w:eastAsia="宋体" w:hAnsi="宋体" w:hint="eastAsia"/>
          <w:color w:val="000000" w:themeColor="text1"/>
          <w:sz w:val="24"/>
          <w:szCs w:val="24"/>
        </w:rPr>
        <w:t xml:space="preserve">可调、超低相位噪声、大范围输出功率、纯净频谱输出、高稳定性与高输出精度等核心优势，支持FM/PM模拟调制、脉冲调制、脉冲序列发生器、功率计控制、相位记忆等功能，可广泛适配通信系统测试、卫星通信验证、多天线系统开发等复杂场景，为行业用户提供更高效、更可靠的微波信号发生解决方案。 </w:t>
      </w:r>
    </w:p>
    <w:p w:rsidR="00E11BEC" w:rsidRPr="00E11BEC" w:rsidRDefault="00E11BEC" w:rsidP="00E11BEC">
      <w:pPr>
        <w:spacing w:line="360" w:lineRule="auto"/>
        <w:ind w:firstLineChars="200" w:firstLine="480"/>
        <w:rPr>
          <w:rFonts w:ascii="宋体" w:eastAsia="宋体" w:hAnsi="宋体" w:hint="eastAsia"/>
          <w:color w:val="000000" w:themeColor="text1"/>
          <w:sz w:val="24"/>
          <w:szCs w:val="24"/>
        </w:rPr>
      </w:pPr>
      <w:r w:rsidRPr="00E11BEC">
        <w:rPr>
          <w:rFonts w:ascii="宋体" w:eastAsia="宋体" w:hAnsi="宋体" w:hint="eastAsia"/>
          <w:color w:val="000000" w:themeColor="text1"/>
          <w:sz w:val="24"/>
          <w:szCs w:val="24"/>
        </w:rPr>
        <w:t>同时</w:t>
      </w:r>
      <w:proofErr w:type="gramStart"/>
      <w:r w:rsidRPr="00E11BEC">
        <w:rPr>
          <w:rFonts w:ascii="宋体" w:eastAsia="宋体" w:hAnsi="宋体" w:hint="eastAsia"/>
          <w:color w:val="000000" w:themeColor="text1"/>
          <w:sz w:val="24"/>
          <w:szCs w:val="24"/>
        </w:rPr>
        <w:t>鼎阳科技</w:t>
      </w:r>
      <w:proofErr w:type="gramEnd"/>
      <w:r w:rsidRPr="00E11BEC">
        <w:rPr>
          <w:rFonts w:ascii="宋体" w:eastAsia="宋体" w:hAnsi="宋体" w:hint="eastAsia"/>
          <w:color w:val="000000" w:themeColor="text1"/>
          <w:sz w:val="24"/>
          <w:szCs w:val="24"/>
        </w:rPr>
        <w:t xml:space="preserve">推出两款高性能功率放大模块：9kHz-26.5GHz宽带放大模块和16GHz-40GHz高频放大模块，覆盖低频到毫米波频段，满足多样化测试需求。   </w:t>
      </w:r>
    </w:p>
    <w:p w:rsidR="00E11BEC" w:rsidRPr="00E11BEC" w:rsidRDefault="00E11BEC" w:rsidP="00E11BEC">
      <w:pPr>
        <w:spacing w:line="360" w:lineRule="auto"/>
        <w:ind w:firstLineChars="200" w:firstLine="482"/>
        <w:rPr>
          <w:rFonts w:ascii="宋体" w:eastAsia="宋体" w:hAnsi="宋体" w:hint="eastAsia"/>
          <w:b/>
          <w:color w:val="000000" w:themeColor="text1"/>
          <w:sz w:val="24"/>
          <w:szCs w:val="24"/>
        </w:rPr>
      </w:pPr>
      <w:r w:rsidRPr="00E11BEC">
        <w:rPr>
          <w:rFonts w:ascii="宋体" w:eastAsia="宋体" w:hAnsi="宋体" w:hint="eastAsia"/>
          <w:b/>
          <w:color w:val="000000" w:themeColor="text1"/>
          <w:sz w:val="24"/>
          <w:szCs w:val="24"/>
        </w:rPr>
        <w:t xml:space="preserve">01  多通道稳定相参，实现复杂系统精准同步     </w:t>
      </w:r>
    </w:p>
    <w:p w:rsidR="00E11BEC" w:rsidRPr="00E11BEC" w:rsidRDefault="00E11BEC" w:rsidP="00E11BEC">
      <w:pPr>
        <w:spacing w:line="360" w:lineRule="auto"/>
        <w:ind w:firstLineChars="200" w:firstLine="480"/>
        <w:rPr>
          <w:rFonts w:ascii="宋体" w:eastAsia="宋体" w:hAnsi="宋体" w:hint="eastAsia"/>
          <w:color w:val="000000" w:themeColor="text1"/>
          <w:sz w:val="24"/>
          <w:szCs w:val="24"/>
        </w:rPr>
      </w:pPr>
      <w:r w:rsidRPr="00E11BEC">
        <w:rPr>
          <w:rFonts w:ascii="宋体" w:eastAsia="宋体" w:hAnsi="宋体" w:hint="eastAsia"/>
          <w:color w:val="000000" w:themeColor="text1"/>
          <w:sz w:val="24"/>
          <w:szCs w:val="24"/>
        </w:rPr>
        <w:t>传统单通道信号源在应对复杂测试场景时，往往面临通道间同步困难、相位不一致、时序控制复杂等问题。</w:t>
      </w:r>
      <w:proofErr w:type="gramStart"/>
      <w:r w:rsidRPr="00E11BEC">
        <w:rPr>
          <w:rFonts w:ascii="宋体" w:eastAsia="宋体" w:hAnsi="宋体" w:hint="eastAsia"/>
          <w:color w:val="000000" w:themeColor="text1"/>
          <w:sz w:val="24"/>
          <w:szCs w:val="24"/>
        </w:rPr>
        <w:t>鼎阳科技</w:t>
      </w:r>
      <w:proofErr w:type="gramEnd"/>
      <w:r w:rsidRPr="00E11BEC">
        <w:rPr>
          <w:rFonts w:ascii="宋体" w:eastAsia="宋体" w:hAnsi="宋体" w:hint="eastAsia"/>
          <w:color w:val="000000" w:themeColor="text1"/>
          <w:sz w:val="24"/>
          <w:szCs w:val="24"/>
        </w:rPr>
        <w:t xml:space="preserve">此次推出的多通道相参微波信号发生器SSG6M80A系列，可实现单设备或多设备的多通道相参信号稳定输出，通道间的频率、相位、幅度、时延独立可调，支持多通道信号相对相位差调节。 </w:t>
      </w:r>
    </w:p>
    <w:p w:rsidR="00E11BEC" w:rsidRPr="00E11BEC" w:rsidRDefault="00E11BEC" w:rsidP="00E11BEC">
      <w:pPr>
        <w:spacing w:line="360" w:lineRule="auto"/>
        <w:ind w:firstLineChars="200" w:firstLine="480"/>
        <w:rPr>
          <w:rFonts w:ascii="宋体" w:eastAsia="宋体" w:hAnsi="宋体" w:hint="eastAsia"/>
          <w:color w:val="000000" w:themeColor="text1"/>
          <w:sz w:val="24"/>
          <w:szCs w:val="24"/>
        </w:rPr>
      </w:pPr>
      <w:r w:rsidRPr="00E11BEC">
        <w:rPr>
          <w:rFonts w:ascii="宋体" w:eastAsia="宋体" w:hAnsi="宋体" w:hint="eastAsia"/>
          <w:color w:val="000000" w:themeColor="text1"/>
          <w:sz w:val="24"/>
          <w:szCs w:val="24"/>
        </w:rPr>
        <w:lastRenderedPageBreak/>
        <w:t xml:space="preserve">SSG6M80A可保持10小时内全带宽下各通道间相位漂移值小于±1.5°（环境温度变化小于±2℃），确保长时间测试的相位稳定性。此外，SSG6M80A还具备相位记忆功能，支持在频率切换后快速恢复原有相位状态，帮助提升测试效率。 </w:t>
      </w:r>
    </w:p>
    <w:p w:rsidR="00E11BEC" w:rsidRPr="00E11BEC" w:rsidRDefault="00E11BEC" w:rsidP="00E11BEC">
      <w:pPr>
        <w:spacing w:line="360" w:lineRule="auto"/>
        <w:ind w:firstLineChars="200" w:firstLine="480"/>
        <w:rPr>
          <w:rFonts w:ascii="宋体" w:eastAsia="宋体" w:hAnsi="宋体" w:hint="eastAsia"/>
          <w:color w:val="000000" w:themeColor="text1"/>
          <w:sz w:val="24"/>
          <w:szCs w:val="24"/>
        </w:rPr>
      </w:pPr>
      <w:r w:rsidRPr="00E11BEC">
        <w:rPr>
          <w:rFonts w:ascii="宋体" w:eastAsia="宋体" w:hAnsi="宋体"/>
          <w:noProof/>
          <w:color w:val="000000" w:themeColor="text1"/>
          <w:sz w:val="24"/>
          <w:szCs w:val="24"/>
        </w:rPr>
        <w:drawing>
          <wp:inline distT="0" distB="0" distL="0" distR="0" wp14:anchorId="6581A9EC" wp14:editId="3A60B42D">
            <wp:extent cx="4362450" cy="2360262"/>
            <wp:effectExtent l="0" t="0" r="0" b="2540"/>
            <wp:docPr id="2" name="图片 2" descr="图片"/>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图片"/>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4360350" cy="2359126"/>
                    </a:xfrm>
                    <a:prstGeom prst="rect">
                      <a:avLst/>
                    </a:prstGeom>
                    <a:noFill/>
                    <a:ln>
                      <a:noFill/>
                    </a:ln>
                  </pic:spPr>
                </pic:pic>
              </a:graphicData>
            </a:graphic>
          </wp:inline>
        </w:drawing>
      </w:r>
    </w:p>
    <w:p w:rsidR="00E11BEC" w:rsidRPr="00E11BEC" w:rsidRDefault="00E11BEC" w:rsidP="00E11BEC">
      <w:pPr>
        <w:spacing w:line="360" w:lineRule="auto"/>
        <w:ind w:firstLineChars="200" w:firstLine="480"/>
        <w:rPr>
          <w:rFonts w:ascii="宋体" w:eastAsia="宋体" w:hAnsi="宋体" w:hint="eastAsia"/>
          <w:color w:val="000000" w:themeColor="text1"/>
          <w:sz w:val="24"/>
          <w:szCs w:val="24"/>
        </w:rPr>
      </w:pPr>
      <w:r w:rsidRPr="00E11BEC">
        <w:rPr>
          <w:rFonts w:ascii="宋体" w:eastAsia="宋体" w:hAnsi="宋体" w:hint="eastAsia"/>
          <w:color w:val="000000" w:themeColor="text1"/>
          <w:sz w:val="24"/>
          <w:szCs w:val="24"/>
        </w:rPr>
        <w:t xml:space="preserve">单设备多通道相位同步：1GHz,5GHz,10GHz,20GHz 10小时内相位漂移，环境温度25℃±2℃  </w:t>
      </w:r>
    </w:p>
    <w:p w:rsidR="00E11BEC" w:rsidRPr="00E11BEC" w:rsidRDefault="00E11BEC" w:rsidP="00E11BEC">
      <w:pPr>
        <w:spacing w:line="360" w:lineRule="auto"/>
        <w:ind w:firstLineChars="200" w:firstLine="482"/>
        <w:rPr>
          <w:rFonts w:ascii="宋体" w:eastAsia="宋体" w:hAnsi="宋体" w:hint="eastAsia"/>
          <w:b/>
          <w:color w:val="000000" w:themeColor="text1"/>
          <w:sz w:val="24"/>
          <w:szCs w:val="24"/>
        </w:rPr>
      </w:pPr>
      <w:r w:rsidRPr="00E11BEC">
        <w:rPr>
          <w:rFonts w:ascii="宋体" w:eastAsia="宋体" w:hAnsi="宋体" w:hint="eastAsia"/>
          <w:b/>
          <w:color w:val="000000" w:themeColor="text1"/>
          <w:sz w:val="24"/>
          <w:szCs w:val="24"/>
        </w:rPr>
        <w:t xml:space="preserve">02   超低相位噪声，提供高纯净频谱输出    </w:t>
      </w:r>
    </w:p>
    <w:p w:rsidR="00E11BEC" w:rsidRPr="00E11BEC" w:rsidRDefault="00E11BEC" w:rsidP="00E11BEC">
      <w:pPr>
        <w:spacing w:line="360" w:lineRule="auto"/>
        <w:ind w:firstLineChars="200" w:firstLine="480"/>
        <w:rPr>
          <w:rFonts w:ascii="宋体" w:eastAsia="宋体" w:hAnsi="宋体" w:hint="eastAsia"/>
          <w:color w:val="000000" w:themeColor="text1"/>
          <w:sz w:val="24"/>
          <w:szCs w:val="24"/>
        </w:rPr>
      </w:pPr>
      <w:r w:rsidRPr="00E11BEC">
        <w:rPr>
          <w:rFonts w:ascii="宋体" w:eastAsia="宋体" w:hAnsi="宋体" w:hint="eastAsia"/>
          <w:color w:val="000000" w:themeColor="text1"/>
          <w:sz w:val="24"/>
          <w:szCs w:val="24"/>
        </w:rPr>
        <w:t xml:space="preserve">SSG6M80A在相位噪声性能上表现卓越：在1 GHz载波、10 kHz偏移处，相位噪声测量值低于-136 </w:t>
      </w:r>
      <w:proofErr w:type="spellStart"/>
      <w:r w:rsidRPr="00E11BEC">
        <w:rPr>
          <w:rFonts w:ascii="宋体" w:eastAsia="宋体" w:hAnsi="宋体" w:hint="eastAsia"/>
          <w:color w:val="000000" w:themeColor="text1"/>
          <w:sz w:val="24"/>
          <w:szCs w:val="24"/>
        </w:rPr>
        <w:t>dBc</w:t>
      </w:r>
      <w:proofErr w:type="spellEnd"/>
      <w:r w:rsidRPr="00E11BEC">
        <w:rPr>
          <w:rFonts w:ascii="宋体" w:eastAsia="宋体" w:hAnsi="宋体" w:hint="eastAsia"/>
          <w:color w:val="000000" w:themeColor="text1"/>
          <w:sz w:val="24"/>
          <w:szCs w:val="24"/>
        </w:rPr>
        <w:t>/Hz。这一</w:t>
      </w:r>
      <w:proofErr w:type="gramStart"/>
      <w:r w:rsidRPr="00E11BEC">
        <w:rPr>
          <w:rFonts w:ascii="宋体" w:eastAsia="宋体" w:hAnsi="宋体" w:hint="eastAsia"/>
          <w:color w:val="000000" w:themeColor="text1"/>
          <w:sz w:val="24"/>
          <w:szCs w:val="24"/>
        </w:rPr>
        <w:t>超低相噪特性</w:t>
      </w:r>
      <w:proofErr w:type="gramEnd"/>
      <w:r w:rsidRPr="00E11BEC">
        <w:rPr>
          <w:rFonts w:ascii="宋体" w:eastAsia="宋体" w:hAnsi="宋体" w:hint="eastAsia"/>
          <w:color w:val="000000" w:themeColor="text1"/>
          <w:sz w:val="24"/>
          <w:szCs w:val="24"/>
        </w:rPr>
        <w:t>，可以确保在</w:t>
      </w:r>
      <w:proofErr w:type="gramStart"/>
      <w:r w:rsidRPr="00E11BEC">
        <w:rPr>
          <w:rFonts w:ascii="宋体" w:eastAsia="宋体" w:hAnsi="宋体" w:hint="eastAsia"/>
          <w:color w:val="000000" w:themeColor="text1"/>
          <w:sz w:val="24"/>
          <w:szCs w:val="24"/>
        </w:rPr>
        <w:t>测试高</w:t>
      </w:r>
      <w:proofErr w:type="gramEnd"/>
      <w:r w:rsidRPr="00E11BEC">
        <w:rPr>
          <w:rFonts w:ascii="宋体" w:eastAsia="宋体" w:hAnsi="宋体" w:hint="eastAsia"/>
          <w:color w:val="000000" w:themeColor="text1"/>
          <w:sz w:val="24"/>
          <w:szCs w:val="24"/>
        </w:rPr>
        <w:t xml:space="preserve">灵敏度接收机时，有效降低信号源自身噪声对测试系统的影响，从而准确评估系统的真实性能。 </w:t>
      </w:r>
    </w:p>
    <w:p w:rsidR="00E11BEC" w:rsidRPr="00E11BEC" w:rsidRDefault="00E11BEC" w:rsidP="00E11BEC">
      <w:pPr>
        <w:spacing w:line="360" w:lineRule="auto"/>
        <w:ind w:firstLineChars="200" w:firstLine="480"/>
        <w:rPr>
          <w:rFonts w:ascii="宋体" w:eastAsia="宋体" w:hAnsi="宋体" w:hint="eastAsia"/>
          <w:color w:val="000000" w:themeColor="text1"/>
          <w:sz w:val="24"/>
          <w:szCs w:val="24"/>
        </w:rPr>
      </w:pPr>
      <w:r w:rsidRPr="00E11BEC">
        <w:rPr>
          <w:rFonts w:ascii="宋体" w:eastAsia="宋体" w:hAnsi="宋体" w:hint="eastAsia"/>
          <w:color w:val="000000" w:themeColor="text1"/>
          <w:sz w:val="24"/>
          <w:szCs w:val="24"/>
        </w:rPr>
        <w:t xml:space="preserve">除了优异的相位噪声，SSG6M80A在杂散、谐波抑制方面也表现出色。高纯净的频谱输出，使得SSG6M80A能够很好地适配本振替代、干扰仿真及高线性系统测试等对信号质量要求极高的应用场景。即使在极端测试条件下，仍能保持稳定的频谱纯度，为复杂的组件、模块和系统测试提供可靠的信号质量保障。 </w:t>
      </w:r>
    </w:p>
    <w:p w:rsidR="00E11BEC" w:rsidRPr="00E11BEC" w:rsidRDefault="00E11BEC" w:rsidP="00E11BEC">
      <w:pPr>
        <w:spacing w:line="360" w:lineRule="auto"/>
        <w:ind w:firstLineChars="200" w:firstLine="480"/>
        <w:rPr>
          <w:rFonts w:ascii="宋体" w:eastAsia="宋体" w:hAnsi="宋体" w:hint="eastAsia"/>
          <w:color w:val="000000" w:themeColor="text1"/>
          <w:sz w:val="24"/>
          <w:szCs w:val="24"/>
        </w:rPr>
      </w:pPr>
      <w:r w:rsidRPr="00E11BEC">
        <w:rPr>
          <w:rFonts w:ascii="宋体" w:eastAsia="宋体" w:hAnsi="宋体"/>
          <w:noProof/>
          <w:color w:val="000000" w:themeColor="text1"/>
          <w:sz w:val="24"/>
          <w:szCs w:val="24"/>
        </w:rPr>
        <w:drawing>
          <wp:inline distT="0" distB="0" distL="0" distR="0" wp14:anchorId="2AECFC57" wp14:editId="60994ED9">
            <wp:extent cx="4238625" cy="2670283"/>
            <wp:effectExtent l="0" t="0" r="0" b="0"/>
            <wp:docPr id="3" name="图片 3" descr="图片"/>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图片"/>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4236747" cy="2669100"/>
                    </a:xfrm>
                    <a:prstGeom prst="rect">
                      <a:avLst/>
                    </a:prstGeom>
                    <a:noFill/>
                    <a:ln>
                      <a:noFill/>
                    </a:ln>
                  </pic:spPr>
                </pic:pic>
              </a:graphicData>
            </a:graphic>
          </wp:inline>
        </w:drawing>
      </w:r>
    </w:p>
    <w:p w:rsidR="00E11BEC" w:rsidRPr="00E11BEC" w:rsidRDefault="00E11BEC" w:rsidP="00E11BEC">
      <w:pPr>
        <w:spacing w:line="360" w:lineRule="auto"/>
        <w:jc w:val="center"/>
        <w:rPr>
          <w:rFonts w:ascii="宋体" w:eastAsia="宋体" w:hAnsi="宋体" w:hint="eastAsia"/>
          <w:color w:val="000000" w:themeColor="text1"/>
          <w:sz w:val="24"/>
          <w:szCs w:val="24"/>
        </w:rPr>
      </w:pPr>
      <w:r w:rsidRPr="00E11BEC">
        <w:rPr>
          <w:rFonts w:ascii="宋体" w:eastAsia="宋体" w:hAnsi="宋体" w:hint="eastAsia"/>
          <w:color w:val="000000" w:themeColor="text1"/>
          <w:sz w:val="24"/>
          <w:szCs w:val="24"/>
        </w:rPr>
        <w:t>单边带相位噪声</w:t>
      </w:r>
    </w:p>
    <w:p w:rsidR="00E11BEC" w:rsidRPr="00E11BEC" w:rsidRDefault="00E11BEC" w:rsidP="00E11BEC">
      <w:pPr>
        <w:spacing w:line="360" w:lineRule="auto"/>
        <w:ind w:firstLineChars="200" w:firstLine="482"/>
        <w:rPr>
          <w:rFonts w:ascii="宋体" w:eastAsia="宋体" w:hAnsi="宋体" w:hint="eastAsia"/>
          <w:b/>
          <w:color w:val="000000" w:themeColor="text1"/>
          <w:sz w:val="24"/>
          <w:szCs w:val="24"/>
        </w:rPr>
      </w:pPr>
      <w:r w:rsidRPr="00E11BEC">
        <w:rPr>
          <w:rFonts w:ascii="宋体" w:eastAsia="宋体" w:hAnsi="宋体" w:hint="eastAsia"/>
          <w:b/>
          <w:color w:val="000000" w:themeColor="text1"/>
          <w:sz w:val="24"/>
          <w:szCs w:val="24"/>
        </w:rPr>
        <w:t>03   更高输出功率，兼顾</w:t>
      </w:r>
      <w:proofErr w:type="gramStart"/>
      <w:r w:rsidRPr="00E11BEC">
        <w:rPr>
          <w:rFonts w:ascii="宋体" w:eastAsia="宋体" w:hAnsi="宋体" w:hint="eastAsia"/>
          <w:b/>
          <w:color w:val="000000" w:themeColor="text1"/>
          <w:sz w:val="24"/>
          <w:szCs w:val="24"/>
        </w:rPr>
        <w:t>宽范围</w:t>
      </w:r>
      <w:proofErr w:type="gramEnd"/>
      <w:r w:rsidRPr="00E11BEC">
        <w:rPr>
          <w:rFonts w:ascii="宋体" w:eastAsia="宋体" w:hAnsi="宋体" w:hint="eastAsia"/>
          <w:b/>
          <w:color w:val="000000" w:themeColor="text1"/>
          <w:sz w:val="24"/>
          <w:szCs w:val="24"/>
        </w:rPr>
        <w:t xml:space="preserve">与高精度    </w:t>
      </w:r>
    </w:p>
    <w:p w:rsidR="00E11BEC" w:rsidRPr="00E11BEC" w:rsidRDefault="00E11BEC" w:rsidP="00E11BEC">
      <w:pPr>
        <w:spacing w:line="360" w:lineRule="auto"/>
        <w:ind w:firstLineChars="200" w:firstLine="480"/>
        <w:rPr>
          <w:rFonts w:ascii="宋体" w:eastAsia="宋体" w:hAnsi="宋体" w:hint="eastAsia"/>
          <w:color w:val="000000" w:themeColor="text1"/>
          <w:sz w:val="24"/>
          <w:szCs w:val="24"/>
        </w:rPr>
      </w:pPr>
      <w:r w:rsidRPr="00E11BEC">
        <w:rPr>
          <w:rFonts w:ascii="宋体" w:eastAsia="宋体" w:hAnsi="宋体" w:hint="eastAsia"/>
          <w:color w:val="000000" w:themeColor="text1"/>
          <w:sz w:val="24"/>
          <w:szCs w:val="24"/>
        </w:rPr>
        <w:t xml:space="preserve">在输出电平方面，SSG6M80A具备优异的功率输出性能，支持从-110 </w:t>
      </w:r>
      <w:proofErr w:type="spellStart"/>
      <w:r w:rsidRPr="00E11BEC">
        <w:rPr>
          <w:rFonts w:ascii="宋体" w:eastAsia="宋体" w:hAnsi="宋体" w:hint="eastAsia"/>
          <w:color w:val="000000" w:themeColor="text1"/>
          <w:sz w:val="24"/>
          <w:szCs w:val="24"/>
        </w:rPr>
        <w:t>dBm</w:t>
      </w:r>
      <w:proofErr w:type="spellEnd"/>
      <w:r w:rsidRPr="00E11BEC">
        <w:rPr>
          <w:rFonts w:ascii="宋体" w:eastAsia="宋体" w:hAnsi="宋体" w:hint="eastAsia"/>
          <w:color w:val="000000" w:themeColor="text1"/>
          <w:sz w:val="24"/>
          <w:szCs w:val="24"/>
        </w:rPr>
        <w:t xml:space="preserve">到+25 </w:t>
      </w:r>
      <w:proofErr w:type="spellStart"/>
      <w:r w:rsidRPr="00E11BEC">
        <w:rPr>
          <w:rFonts w:ascii="宋体" w:eastAsia="宋体" w:hAnsi="宋体" w:hint="eastAsia"/>
          <w:color w:val="000000" w:themeColor="text1"/>
          <w:sz w:val="24"/>
          <w:szCs w:val="24"/>
        </w:rPr>
        <w:t>dBm</w:t>
      </w:r>
      <w:proofErr w:type="spellEnd"/>
      <w:r w:rsidRPr="00E11BEC">
        <w:rPr>
          <w:rFonts w:ascii="宋体" w:eastAsia="宋体" w:hAnsi="宋体" w:hint="eastAsia"/>
          <w:color w:val="000000" w:themeColor="text1"/>
          <w:sz w:val="24"/>
          <w:szCs w:val="24"/>
        </w:rPr>
        <w:t>的</w:t>
      </w:r>
      <w:proofErr w:type="gramStart"/>
      <w:r w:rsidRPr="00E11BEC">
        <w:rPr>
          <w:rFonts w:ascii="宋体" w:eastAsia="宋体" w:hAnsi="宋体" w:hint="eastAsia"/>
          <w:color w:val="000000" w:themeColor="text1"/>
          <w:sz w:val="24"/>
          <w:szCs w:val="24"/>
        </w:rPr>
        <w:t>宽范围</w:t>
      </w:r>
      <w:proofErr w:type="gramEnd"/>
      <w:r w:rsidRPr="00E11BEC">
        <w:rPr>
          <w:rFonts w:ascii="宋体" w:eastAsia="宋体" w:hAnsi="宋体" w:hint="eastAsia"/>
          <w:color w:val="000000" w:themeColor="text1"/>
          <w:sz w:val="24"/>
          <w:szCs w:val="24"/>
        </w:rPr>
        <w:t xml:space="preserve">输出，并可在全频率范围内保持较高输出功率。 </w:t>
      </w:r>
    </w:p>
    <w:p w:rsidR="00E11BEC" w:rsidRPr="00E11BEC" w:rsidRDefault="00E11BEC" w:rsidP="00E11BEC">
      <w:pPr>
        <w:spacing w:line="360" w:lineRule="auto"/>
        <w:ind w:firstLineChars="200" w:firstLine="480"/>
        <w:rPr>
          <w:rFonts w:ascii="宋体" w:eastAsia="宋体" w:hAnsi="宋体" w:hint="eastAsia"/>
          <w:color w:val="000000" w:themeColor="text1"/>
          <w:sz w:val="24"/>
          <w:szCs w:val="24"/>
        </w:rPr>
      </w:pPr>
      <w:r w:rsidRPr="00E11BEC">
        <w:rPr>
          <w:rFonts w:ascii="宋体" w:eastAsia="宋体" w:hAnsi="宋体" w:hint="eastAsia"/>
          <w:color w:val="000000" w:themeColor="text1"/>
          <w:sz w:val="24"/>
          <w:szCs w:val="24"/>
        </w:rPr>
        <w:t>幅度精度方面，SSG6M80A在</w:t>
      </w:r>
      <w:proofErr w:type="gramStart"/>
      <w:r w:rsidRPr="00E11BEC">
        <w:rPr>
          <w:rFonts w:ascii="宋体" w:eastAsia="宋体" w:hAnsi="宋体" w:hint="eastAsia"/>
          <w:color w:val="000000" w:themeColor="text1"/>
          <w:sz w:val="24"/>
          <w:szCs w:val="24"/>
        </w:rPr>
        <w:t>典型条件</w:t>
      </w:r>
      <w:proofErr w:type="gramEnd"/>
      <w:r w:rsidRPr="00E11BEC">
        <w:rPr>
          <w:rFonts w:ascii="宋体" w:eastAsia="宋体" w:hAnsi="宋体" w:hint="eastAsia"/>
          <w:color w:val="000000" w:themeColor="text1"/>
          <w:sz w:val="24"/>
          <w:szCs w:val="24"/>
        </w:rPr>
        <w:t xml:space="preserve">下优于0.7 dB，结合功率计控制套件，用户可便捷地实现功率校准与线损补偿，显著提升测试系统的功率准确度与重复性，为多端口、大动态范围测试场景提供可靠的功率保障。    </w:t>
      </w:r>
    </w:p>
    <w:p w:rsidR="00E11BEC" w:rsidRPr="00E11BEC" w:rsidRDefault="00E11BEC" w:rsidP="00E11BEC">
      <w:pPr>
        <w:spacing w:line="360" w:lineRule="auto"/>
        <w:ind w:firstLineChars="200" w:firstLine="480"/>
        <w:rPr>
          <w:rFonts w:ascii="宋体" w:eastAsia="宋体" w:hAnsi="宋体"/>
          <w:color w:val="000000" w:themeColor="text1"/>
          <w:sz w:val="24"/>
          <w:szCs w:val="24"/>
        </w:rPr>
      </w:pPr>
      <w:r w:rsidRPr="00E11BEC">
        <w:rPr>
          <w:rFonts w:ascii="宋体" w:eastAsia="宋体" w:hAnsi="宋体"/>
          <w:color w:val="000000" w:themeColor="text1"/>
          <w:sz w:val="24"/>
          <w:szCs w:val="24"/>
        </w:rPr>
        <w:t xml:space="preserve"> </w:t>
      </w:r>
      <w:r w:rsidRPr="00E11BEC">
        <w:rPr>
          <w:rFonts w:ascii="宋体" w:eastAsia="宋体" w:hAnsi="宋体"/>
          <w:noProof/>
          <w:color w:val="000000" w:themeColor="text1"/>
          <w:sz w:val="24"/>
          <w:szCs w:val="24"/>
        </w:rPr>
        <w:drawing>
          <wp:inline distT="0" distB="0" distL="0" distR="0" wp14:anchorId="7472D257" wp14:editId="73FC48F1">
            <wp:extent cx="4343400" cy="2443162"/>
            <wp:effectExtent l="0" t="0" r="0" b="0"/>
            <wp:docPr id="4" name="图片 4" descr="图片"/>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图片"/>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4350033" cy="2446893"/>
                    </a:xfrm>
                    <a:prstGeom prst="rect">
                      <a:avLst/>
                    </a:prstGeom>
                    <a:noFill/>
                    <a:ln>
                      <a:noFill/>
                    </a:ln>
                  </pic:spPr>
                </pic:pic>
              </a:graphicData>
            </a:graphic>
          </wp:inline>
        </w:drawing>
      </w:r>
    </w:p>
    <w:p w:rsidR="00E11BEC" w:rsidRPr="00E11BEC" w:rsidRDefault="00E11BEC" w:rsidP="00E11BEC">
      <w:pPr>
        <w:spacing w:line="360" w:lineRule="auto"/>
        <w:ind w:firstLineChars="200" w:firstLine="482"/>
        <w:rPr>
          <w:rFonts w:ascii="宋体" w:eastAsia="宋体" w:hAnsi="宋体" w:hint="eastAsia"/>
          <w:b/>
          <w:color w:val="000000" w:themeColor="text1"/>
          <w:sz w:val="24"/>
          <w:szCs w:val="24"/>
        </w:rPr>
      </w:pPr>
      <w:r w:rsidRPr="00E11BEC">
        <w:rPr>
          <w:rFonts w:ascii="宋体" w:eastAsia="宋体" w:hAnsi="宋体" w:hint="eastAsia"/>
          <w:b/>
          <w:color w:val="000000" w:themeColor="text1"/>
          <w:sz w:val="24"/>
          <w:szCs w:val="24"/>
        </w:rPr>
        <w:t xml:space="preserve">04   灵活的调制能力，满足复杂波形生成需求    </w:t>
      </w:r>
    </w:p>
    <w:p w:rsidR="00E11BEC" w:rsidRPr="00E11BEC" w:rsidRDefault="00E11BEC" w:rsidP="00E11BEC">
      <w:pPr>
        <w:spacing w:line="360" w:lineRule="auto"/>
        <w:ind w:firstLineChars="200" w:firstLine="480"/>
        <w:rPr>
          <w:rFonts w:ascii="宋体" w:eastAsia="宋体" w:hAnsi="宋体" w:hint="eastAsia"/>
          <w:color w:val="000000" w:themeColor="text1"/>
          <w:sz w:val="24"/>
          <w:szCs w:val="24"/>
        </w:rPr>
      </w:pPr>
      <w:r w:rsidRPr="00E11BEC">
        <w:rPr>
          <w:rFonts w:ascii="宋体" w:eastAsia="宋体" w:hAnsi="宋体" w:hint="eastAsia"/>
          <w:color w:val="000000" w:themeColor="text1"/>
          <w:sz w:val="24"/>
          <w:szCs w:val="24"/>
        </w:rPr>
        <w:t xml:space="preserve">SSG6M80A支持FM、PM模拟调制、脉冲调制（选件）、脉冲串发生器及用户可自定义的脉冲序列（选件），并可实现多种调制方式的组合使用。 </w:t>
      </w:r>
    </w:p>
    <w:p w:rsidR="00E11BEC" w:rsidRPr="00E11BEC" w:rsidRDefault="00E11BEC" w:rsidP="00E11BEC">
      <w:pPr>
        <w:spacing w:line="360" w:lineRule="auto"/>
        <w:ind w:firstLineChars="200" w:firstLine="480"/>
        <w:rPr>
          <w:rFonts w:ascii="宋体" w:eastAsia="宋体" w:hAnsi="宋体" w:hint="eastAsia"/>
          <w:color w:val="000000" w:themeColor="text1"/>
          <w:sz w:val="24"/>
          <w:szCs w:val="24"/>
        </w:rPr>
      </w:pPr>
      <w:r w:rsidRPr="00E11BEC">
        <w:rPr>
          <w:rFonts w:ascii="宋体" w:eastAsia="宋体" w:hAnsi="宋体" w:hint="eastAsia"/>
          <w:color w:val="000000" w:themeColor="text1"/>
          <w:sz w:val="24"/>
          <w:szCs w:val="24"/>
        </w:rPr>
        <w:t xml:space="preserve">SSG6M80A还提供步进扫描与列表扫描两种模式，支持线性/对数步进、三角/锯齿波形，扫描点数最高可达65535点，满足复杂信号仿真与自动化测试需求。 </w:t>
      </w:r>
    </w:p>
    <w:p w:rsidR="00E11BEC" w:rsidRPr="00E11BEC" w:rsidRDefault="00E11BEC" w:rsidP="00E11BEC">
      <w:pPr>
        <w:spacing w:line="360" w:lineRule="auto"/>
        <w:ind w:firstLineChars="200" w:firstLine="480"/>
        <w:jc w:val="center"/>
        <w:rPr>
          <w:rFonts w:ascii="宋体" w:eastAsia="宋体" w:hAnsi="宋体" w:hint="eastAsia"/>
          <w:color w:val="000000" w:themeColor="text1"/>
          <w:sz w:val="24"/>
          <w:szCs w:val="24"/>
        </w:rPr>
      </w:pPr>
      <w:r w:rsidRPr="00E11BEC">
        <w:rPr>
          <w:rFonts w:ascii="宋体" w:eastAsia="宋体" w:hAnsi="宋体"/>
          <w:noProof/>
          <w:color w:val="000000" w:themeColor="text1"/>
          <w:sz w:val="24"/>
          <w:szCs w:val="24"/>
        </w:rPr>
        <w:drawing>
          <wp:inline distT="0" distB="0" distL="0" distR="0" wp14:anchorId="7AD8A68E" wp14:editId="647A9FFA">
            <wp:extent cx="4705350" cy="2646759"/>
            <wp:effectExtent l="0" t="0" r="0" b="1270"/>
            <wp:docPr id="5" name="图片 5" descr="图片"/>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图片"/>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4712536" cy="2650801"/>
                    </a:xfrm>
                    <a:prstGeom prst="rect">
                      <a:avLst/>
                    </a:prstGeom>
                    <a:noFill/>
                    <a:ln>
                      <a:noFill/>
                    </a:ln>
                  </pic:spPr>
                </pic:pic>
              </a:graphicData>
            </a:graphic>
          </wp:inline>
        </w:drawing>
      </w:r>
    </w:p>
    <w:p w:rsidR="00E11BEC" w:rsidRPr="00E11BEC" w:rsidRDefault="00E11BEC" w:rsidP="00E11BEC">
      <w:pPr>
        <w:spacing w:line="360" w:lineRule="auto"/>
        <w:jc w:val="center"/>
        <w:rPr>
          <w:rFonts w:ascii="宋体" w:eastAsia="宋体" w:hAnsi="宋体" w:hint="eastAsia"/>
          <w:color w:val="000000" w:themeColor="text1"/>
          <w:sz w:val="24"/>
          <w:szCs w:val="24"/>
        </w:rPr>
      </w:pPr>
      <w:r w:rsidRPr="00E11BEC">
        <w:rPr>
          <w:rFonts w:ascii="宋体" w:eastAsia="宋体" w:hAnsi="宋体" w:hint="eastAsia"/>
          <w:color w:val="000000" w:themeColor="text1"/>
          <w:sz w:val="24"/>
          <w:szCs w:val="24"/>
        </w:rPr>
        <w:t>脉冲调制</w:t>
      </w:r>
    </w:p>
    <w:p w:rsidR="00E11BEC" w:rsidRPr="00E11BEC" w:rsidRDefault="00E11BEC" w:rsidP="00E11BEC">
      <w:pPr>
        <w:spacing w:line="360" w:lineRule="auto"/>
        <w:ind w:firstLineChars="200" w:firstLine="482"/>
        <w:rPr>
          <w:rFonts w:ascii="宋体" w:eastAsia="宋体" w:hAnsi="宋体" w:hint="eastAsia"/>
          <w:b/>
          <w:color w:val="000000" w:themeColor="text1"/>
          <w:sz w:val="24"/>
          <w:szCs w:val="24"/>
        </w:rPr>
      </w:pPr>
      <w:r w:rsidRPr="00E11BEC">
        <w:rPr>
          <w:rFonts w:ascii="宋体" w:eastAsia="宋体" w:hAnsi="宋体" w:hint="eastAsia"/>
          <w:b/>
          <w:color w:val="000000" w:themeColor="text1"/>
          <w:sz w:val="24"/>
          <w:szCs w:val="24"/>
        </w:rPr>
        <w:t xml:space="preserve">05   接口配置完善，支持系统集成与自动化测试    </w:t>
      </w:r>
    </w:p>
    <w:p w:rsidR="00E11BEC" w:rsidRPr="00E11BEC" w:rsidRDefault="00E11BEC" w:rsidP="00E11BEC">
      <w:pPr>
        <w:spacing w:line="360" w:lineRule="auto"/>
        <w:ind w:firstLineChars="200" w:firstLine="480"/>
        <w:rPr>
          <w:rFonts w:ascii="宋体" w:eastAsia="宋体" w:hAnsi="宋体" w:hint="eastAsia"/>
          <w:color w:val="000000" w:themeColor="text1"/>
          <w:sz w:val="24"/>
          <w:szCs w:val="24"/>
        </w:rPr>
      </w:pPr>
      <w:r w:rsidRPr="00E11BEC">
        <w:rPr>
          <w:rFonts w:ascii="宋体" w:eastAsia="宋体" w:hAnsi="宋体" w:hint="eastAsia"/>
          <w:color w:val="000000" w:themeColor="text1"/>
          <w:sz w:val="24"/>
          <w:szCs w:val="24"/>
        </w:rPr>
        <w:t xml:space="preserve">SSG6M80A配置高性能OCXO参考源，可确保信号的高稳定性与高输出精度。此外，仪器具有完善的接口配置，支持USB、LAN、GPIB（选件）等多种远程控制方式，兼容主流SCPI命令，可轻松集成到各类自动化测试系统中。  </w:t>
      </w:r>
    </w:p>
    <w:p w:rsidR="00E11BEC" w:rsidRPr="00E11BEC" w:rsidRDefault="00E11BEC" w:rsidP="00E11BEC">
      <w:pPr>
        <w:spacing w:line="360" w:lineRule="auto"/>
        <w:rPr>
          <w:rFonts w:ascii="宋体" w:eastAsia="宋体" w:hAnsi="宋体"/>
          <w:color w:val="000000" w:themeColor="text1"/>
          <w:sz w:val="24"/>
          <w:szCs w:val="24"/>
        </w:rPr>
      </w:pPr>
      <w:r w:rsidRPr="00E11BEC">
        <w:rPr>
          <w:rFonts w:ascii="宋体" w:eastAsia="宋体" w:hAnsi="宋体"/>
          <w:noProof/>
          <w:color w:val="000000" w:themeColor="text1"/>
          <w:sz w:val="24"/>
          <w:szCs w:val="24"/>
        </w:rPr>
        <w:drawing>
          <wp:inline distT="0" distB="0" distL="0" distR="0" wp14:anchorId="6D38EEC3" wp14:editId="3C2C8E00">
            <wp:extent cx="5274310" cy="1759477"/>
            <wp:effectExtent l="0" t="0" r="2540" b="0"/>
            <wp:docPr id="6" name="图片 6" descr="图片"/>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图片"/>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5274310" cy="1759477"/>
                    </a:xfrm>
                    <a:prstGeom prst="rect">
                      <a:avLst/>
                    </a:prstGeom>
                    <a:noFill/>
                    <a:ln>
                      <a:noFill/>
                    </a:ln>
                  </pic:spPr>
                </pic:pic>
              </a:graphicData>
            </a:graphic>
          </wp:inline>
        </w:drawing>
      </w:r>
    </w:p>
    <w:p w:rsidR="00E11BEC" w:rsidRPr="00E11BEC" w:rsidRDefault="00E11BEC" w:rsidP="00E11BEC">
      <w:pPr>
        <w:spacing w:line="360" w:lineRule="auto"/>
        <w:ind w:firstLineChars="200" w:firstLine="480"/>
        <w:rPr>
          <w:rFonts w:ascii="宋体" w:eastAsia="宋体" w:hAnsi="宋体" w:hint="eastAsia"/>
          <w:color w:val="000000" w:themeColor="text1"/>
          <w:sz w:val="24"/>
          <w:szCs w:val="24"/>
        </w:rPr>
      </w:pPr>
      <w:r w:rsidRPr="00E11BEC">
        <w:rPr>
          <w:rFonts w:ascii="宋体" w:eastAsia="宋体" w:hAnsi="宋体" w:hint="eastAsia"/>
          <w:color w:val="000000" w:themeColor="text1"/>
          <w:sz w:val="24"/>
          <w:szCs w:val="24"/>
        </w:rPr>
        <w:t xml:space="preserve">          高性能放大模块，赋能宽带测试应用新体验              </w:t>
      </w:r>
    </w:p>
    <w:p w:rsidR="00E11BEC" w:rsidRPr="00E11BEC" w:rsidRDefault="00E11BEC" w:rsidP="00E11BEC">
      <w:pPr>
        <w:spacing w:line="360" w:lineRule="auto"/>
        <w:ind w:firstLineChars="200" w:firstLine="480"/>
        <w:rPr>
          <w:rFonts w:ascii="宋体" w:eastAsia="宋体" w:hAnsi="宋体" w:hint="eastAsia"/>
          <w:color w:val="000000" w:themeColor="text1"/>
          <w:sz w:val="24"/>
          <w:szCs w:val="24"/>
        </w:rPr>
      </w:pPr>
      <w:r w:rsidRPr="00E11BEC">
        <w:rPr>
          <w:rFonts w:ascii="宋体" w:eastAsia="宋体" w:hAnsi="宋体" w:hint="eastAsia"/>
          <w:color w:val="000000" w:themeColor="text1"/>
          <w:sz w:val="24"/>
          <w:szCs w:val="24"/>
        </w:rPr>
        <w:t xml:space="preserve">9kHz-26.5GHz宽带放大模块在20GHz频段内可提供26.5dBm的饱和输出功率，小信号增益达到11-14dB，性能表现稳定可靠，配备标准的2.92mm射频接口，极大简化了系统集成难度，能为各类宽带测试应用提供强有力的信号支持。 </w:t>
      </w:r>
    </w:p>
    <w:p w:rsidR="00E11BEC" w:rsidRPr="00E11BEC" w:rsidRDefault="00E11BEC" w:rsidP="00E11BEC">
      <w:pPr>
        <w:spacing w:line="360" w:lineRule="auto"/>
        <w:ind w:firstLineChars="200" w:firstLine="480"/>
        <w:rPr>
          <w:rFonts w:ascii="宋体" w:eastAsia="宋体" w:hAnsi="宋体" w:hint="eastAsia"/>
          <w:color w:val="000000" w:themeColor="text1"/>
          <w:sz w:val="24"/>
          <w:szCs w:val="24"/>
        </w:rPr>
      </w:pPr>
      <w:r w:rsidRPr="00E11BEC">
        <w:rPr>
          <w:rFonts w:ascii="宋体" w:eastAsia="宋体" w:hAnsi="宋体" w:hint="eastAsia"/>
          <w:color w:val="000000" w:themeColor="text1"/>
          <w:sz w:val="24"/>
          <w:szCs w:val="24"/>
        </w:rPr>
        <w:t xml:space="preserve">16GHz-40GHz高频放大模块专注于毫米波频段的高性能需求，提供17-20dB的更高增益和29dBm的饱和输出功率，配备2.4mm射频接口，确保在40GHz高频段仍能保持优异的信号完整性，适用于5G毫米波通信、高速数据传输等高端应用场景。      </w:t>
      </w:r>
    </w:p>
    <w:p w:rsidR="00E11BEC" w:rsidRPr="00E11BEC" w:rsidRDefault="00E11BEC" w:rsidP="00E11BEC">
      <w:pPr>
        <w:spacing w:line="360" w:lineRule="auto"/>
        <w:jc w:val="center"/>
        <w:rPr>
          <w:rFonts w:ascii="宋体" w:eastAsia="宋体" w:hAnsi="宋体" w:hint="eastAsia"/>
          <w:color w:val="000000" w:themeColor="text1"/>
          <w:sz w:val="24"/>
          <w:szCs w:val="24"/>
        </w:rPr>
      </w:pPr>
      <w:r w:rsidRPr="00E11BEC">
        <w:rPr>
          <w:rFonts w:ascii="宋体" w:eastAsia="宋体" w:hAnsi="宋体"/>
          <w:noProof/>
          <w:color w:val="000000" w:themeColor="text1"/>
          <w:sz w:val="24"/>
          <w:szCs w:val="24"/>
        </w:rPr>
        <w:drawing>
          <wp:inline distT="0" distB="0" distL="0" distR="0" wp14:anchorId="07681566" wp14:editId="3F09A207">
            <wp:extent cx="4207507" cy="2809875"/>
            <wp:effectExtent l="0" t="0" r="0" b="0"/>
            <wp:docPr id="7" name="图片 7" descr="图片"/>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图片"/>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4212783" cy="2813399"/>
                    </a:xfrm>
                    <a:prstGeom prst="rect">
                      <a:avLst/>
                    </a:prstGeom>
                    <a:noFill/>
                    <a:ln>
                      <a:noFill/>
                    </a:ln>
                  </pic:spPr>
                </pic:pic>
              </a:graphicData>
            </a:graphic>
          </wp:inline>
        </w:drawing>
      </w:r>
    </w:p>
    <w:p w:rsidR="00E11BEC" w:rsidRPr="00E11BEC" w:rsidRDefault="00E11BEC" w:rsidP="00E11BEC">
      <w:pPr>
        <w:spacing w:line="360" w:lineRule="auto"/>
        <w:ind w:firstLineChars="200" w:firstLine="482"/>
        <w:rPr>
          <w:rFonts w:ascii="宋体" w:eastAsia="宋体" w:hAnsi="宋体"/>
          <w:b/>
          <w:color w:val="000000" w:themeColor="text1"/>
          <w:sz w:val="24"/>
          <w:szCs w:val="24"/>
        </w:rPr>
      </w:pPr>
      <w:r w:rsidRPr="00E11BEC">
        <w:rPr>
          <w:rFonts w:ascii="宋体" w:eastAsia="宋体" w:hAnsi="宋体"/>
          <w:b/>
          <w:color w:val="000000" w:themeColor="text1"/>
          <w:sz w:val="24"/>
          <w:szCs w:val="24"/>
        </w:rPr>
        <w:t xml:space="preserve">SIGLENT    </w:t>
      </w:r>
    </w:p>
    <w:p w:rsidR="00D02623" w:rsidRPr="00E11BEC" w:rsidRDefault="00E11BEC" w:rsidP="00E11BEC">
      <w:pPr>
        <w:spacing w:line="360" w:lineRule="auto"/>
        <w:ind w:firstLineChars="200" w:firstLine="480"/>
        <w:rPr>
          <w:rFonts w:ascii="宋体" w:eastAsia="宋体" w:hAnsi="宋体"/>
          <w:color w:val="000000" w:themeColor="text1"/>
          <w:sz w:val="24"/>
          <w:szCs w:val="24"/>
        </w:rPr>
      </w:pPr>
      <w:r w:rsidRPr="00E11BEC">
        <w:rPr>
          <w:rFonts w:ascii="宋体" w:eastAsia="宋体" w:hAnsi="宋体" w:hint="eastAsia"/>
          <w:color w:val="000000" w:themeColor="text1"/>
          <w:sz w:val="24"/>
          <w:szCs w:val="24"/>
        </w:rPr>
        <w:t>深圳市</w:t>
      </w:r>
      <w:proofErr w:type="gramStart"/>
      <w:r w:rsidRPr="00E11BEC">
        <w:rPr>
          <w:rFonts w:ascii="宋体" w:eastAsia="宋体" w:hAnsi="宋体" w:hint="eastAsia"/>
          <w:color w:val="000000" w:themeColor="text1"/>
          <w:sz w:val="24"/>
          <w:szCs w:val="24"/>
        </w:rPr>
        <w:t>鼎阳科技</w:t>
      </w:r>
      <w:proofErr w:type="gramEnd"/>
      <w:r w:rsidRPr="00E11BEC">
        <w:rPr>
          <w:rFonts w:ascii="宋体" w:eastAsia="宋体" w:hAnsi="宋体" w:hint="eastAsia"/>
          <w:color w:val="000000" w:themeColor="text1"/>
          <w:sz w:val="24"/>
          <w:szCs w:val="24"/>
        </w:rPr>
        <w:t>股份有限公司（简称“鼎阳科技”，股票代码：688112）是国家重点“小巨人”企业，是全球极少数具有数字示波器、信号发生器、频谱分析仪和矢量网络分析仪四大通用电子测试测量仪器主力产品研发、生产和销售能力的通用电子测试测量仪器企业，同时也是国内极少数同时拥有这四大主力产品并且四大主力产品全线进入高端领域的企业。公司总部位于深圳，在美国克利夫兰、德国奥格斯堡、日本东京、马来西亚槟城州成立了子公司，在成都成立了分公司，在北京、上海、西安、武汉、南京设立了办事处，产品及服务远销全球80多个国家及地区。</w:t>
      </w:r>
    </w:p>
    <w:sectPr w:rsidR="00D02623" w:rsidRPr="00E11BEC">
      <w:pgSz w:w="11906" w:h="16838"/>
      <w:pgMar w:top="1440" w:right="1800" w:bottom="1440" w:left="1800"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savePreviewPicture/>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44946"/>
    <w:rsid w:val="000763EE"/>
    <w:rsid w:val="00144946"/>
    <w:rsid w:val="001E2470"/>
    <w:rsid w:val="00255EF1"/>
    <w:rsid w:val="0031467B"/>
    <w:rsid w:val="003C2455"/>
    <w:rsid w:val="00484D36"/>
    <w:rsid w:val="00692EAA"/>
    <w:rsid w:val="00703FE1"/>
    <w:rsid w:val="00804B5B"/>
    <w:rsid w:val="008E5C5E"/>
    <w:rsid w:val="009066AF"/>
    <w:rsid w:val="00AD21A1"/>
    <w:rsid w:val="00D02623"/>
    <w:rsid w:val="00E02350"/>
    <w:rsid w:val="00E11BE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Char"/>
    <w:uiPriority w:val="99"/>
    <w:semiHidden/>
    <w:unhideWhenUsed/>
    <w:rsid w:val="00E11BEC"/>
    <w:rPr>
      <w:sz w:val="18"/>
      <w:szCs w:val="18"/>
    </w:rPr>
  </w:style>
  <w:style w:type="character" w:customStyle="1" w:styleId="Char">
    <w:name w:val="批注框文本 Char"/>
    <w:basedOn w:val="a0"/>
    <w:link w:val="a3"/>
    <w:uiPriority w:val="99"/>
    <w:semiHidden/>
    <w:rsid w:val="00E11BEC"/>
    <w:rPr>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Char"/>
    <w:uiPriority w:val="99"/>
    <w:semiHidden/>
    <w:unhideWhenUsed/>
    <w:rsid w:val="00E11BEC"/>
    <w:rPr>
      <w:sz w:val="18"/>
      <w:szCs w:val="18"/>
    </w:rPr>
  </w:style>
  <w:style w:type="character" w:customStyle="1" w:styleId="Char">
    <w:name w:val="批注框文本 Char"/>
    <w:basedOn w:val="a0"/>
    <w:link w:val="a3"/>
    <w:uiPriority w:val="99"/>
    <w:semiHidden/>
    <w:rsid w:val="00E11BEC"/>
    <w:rPr>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jpeg"/><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3.png"/><Relationship Id="rId12" Type="http://schemas.openxmlformats.org/officeDocument/2006/relationships/fontTable" Target="fontTable.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image" Target="media/image2.png"/><Relationship Id="rId11" Type="http://schemas.openxmlformats.org/officeDocument/2006/relationships/image" Target="media/image7.png"/><Relationship Id="rId5" Type="http://schemas.openxmlformats.org/officeDocument/2006/relationships/image" Target="media/image1.jpeg"/><Relationship Id="rId10" Type="http://schemas.openxmlformats.org/officeDocument/2006/relationships/image" Target="media/image6.jpeg"/><Relationship Id="rId4" Type="http://schemas.openxmlformats.org/officeDocument/2006/relationships/webSettings" Target="webSettings.xml"/><Relationship Id="rId9" Type="http://schemas.openxmlformats.org/officeDocument/2006/relationships/image" Target="media/image5.jpe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10</TotalTime>
  <Pages>5</Pages>
  <Words>327</Words>
  <Characters>1866</Characters>
  <Application>Microsoft Office Word</Application>
  <DocSecurity>0</DocSecurity>
  <Lines>15</Lines>
  <Paragraphs>4</Paragraphs>
  <ScaleCrop>false</ScaleCrop>
  <Company>Organization</Company>
  <LinksUpToDate>false</LinksUpToDate>
  <CharactersWithSpaces>2189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Windows 用户</dc:creator>
  <cp:keywords/>
  <dc:description/>
  <cp:lastModifiedBy>Windows 用户</cp:lastModifiedBy>
  <cp:revision>2</cp:revision>
  <dcterms:created xsi:type="dcterms:W3CDTF">2025-11-17T07:23:00Z</dcterms:created>
  <dcterms:modified xsi:type="dcterms:W3CDTF">2025-11-17T07:33:00Z</dcterms:modified>
</cp:coreProperties>
</file>