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2E2" w:rsidRPr="000F52E2" w:rsidRDefault="000F52E2" w:rsidP="000F52E2">
      <w:pPr>
        <w:widowControl/>
        <w:spacing w:line="360" w:lineRule="auto"/>
        <w:jc w:val="center"/>
        <w:outlineLvl w:val="0"/>
        <w:rPr>
          <w:rFonts w:ascii="黑体" w:eastAsia="黑体" w:hAnsi="黑体" w:cs="宋体"/>
          <w:b/>
          <w:bCs/>
          <w:color w:val="000000" w:themeColor="text1"/>
          <w:kern w:val="36"/>
          <w:sz w:val="28"/>
          <w:szCs w:val="28"/>
        </w:rPr>
      </w:pPr>
      <w:bookmarkStart w:id="0" w:name="_GoBack"/>
      <w:r w:rsidRPr="000F52E2">
        <w:rPr>
          <w:rFonts w:ascii="黑体" w:eastAsia="黑体" w:hAnsi="黑体" w:cs="宋体"/>
          <w:b/>
          <w:bCs/>
          <w:color w:val="000000" w:themeColor="text1"/>
          <w:kern w:val="36"/>
          <w:sz w:val="28"/>
          <w:szCs w:val="28"/>
        </w:rPr>
        <w:t>把高阶产品线技术，装进一台200MHz示波器</w:t>
      </w:r>
    </w:p>
    <w:bookmarkEnd w:id="0"/>
    <w:p w:rsidR="000F52E2" w:rsidRPr="000F52E2" w:rsidRDefault="000F52E2" w:rsidP="000F52E2">
      <w:pPr>
        <w:widowControl/>
        <w:spacing w:line="360" w:lineRule="auto"/>
        <w:jc w:val="center"/>
        <w:rPr>
          <w:rFonts w:ascii="宋体" w:eastAsia="宋体" w:hAnsi="宋体" w:cs="宋体"/>
          <w:color w:val="000000" w:themeColor="text1"/>
          <w:kern w:val="0"/>
          <w:sz w:val="24"/>
          <w:szCs w:val="24"/>
        </w:rPr>
      </w:pPr>
      <w:r w:rsidRPr="000F52E2">
        <w:rPr>
          <w:rFonts w:ascii="宋体" w:eastAsia="宋体" w:hAnsi="宋体" w:cs="宋体"/>
          <w:color w:val="000000" w:themeColor="text1"/>
          <w:kern w:val="0"/>
          <w:sz w:val="24"/>
          <w:szCs w:val="24"/>
        </w:rPr>
        <w:t>来源：致远仪器</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color w:val="000000" w:themeColor="text1"/>
          <w:kern w:val="0"/>
          <w:sz w:val="24"/>
          <w:szCs w:val="24"/>
        </w:rPr>
        <w:t>广州致远仪器有限公司（下称“致远仪器”）源于ZLG致远电子。ZLG在CAN总线、工业以太网领域</w:t>
      </w:r>
      <w:proofErr w:type="gramStart"/>
      <w:r w:rsidRPr="000F52E2">
        <w:rPr>
          <w:rFonts w:ascii="宋体" w:eastAsia="宋体" w:hAnsi="宋体" w:cs="宋体"/>
          <w:color w:val="000000" w:themeColor="text1"/>
          <w:kern w:val="0"/>
          <w:sz w:val="24"/>
          <w:szCs w:val="24"/>
        </w:rPr>
        <w:t>深耕近</w:t>
      </w:r>
      <w:proofErr w:type="gramEnd"/>
      <w:r w:rsidRPr="000F52E2">
        <w:rPr>
          <w:rFonts w:ascii="宋体" w:eastAsia="宋体" w:hAnsi="宋体" w:cs="宋体"/>
          <w:color w:val="000000" w:themeColor="text1"/>
          <w:kern w:val="0"/>
          <w:sz w:val="24"/>
          <w:szCs w:val="24"/>
        </w:rPr>
        <w:t>30年，致远仪器作为旗下测试测量品牌，研发基因一脉相承。</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color w:val="000000" w:themeColor="text1"/>
          <w:kern w:val="0"/>
          <w:sz w:val="24"/>
          <w:szCs w:val="24"/>
        </w:rPr>
        <w:t>2022年ZLG在仪器事业部基础上组建致远仪器，聚焦电力电子新能源测量测试，产品覆盖示波器、功率分析仪、示波记录仪、双向可编程直流源等品类，服务于新能源汽车、光伏储能、工业电源、电机变频器等行业。公司牵头和参与制定了《数字功率分析仪通用规范》《电动机系统节能量测量和验证方法》等国家及行业标准，多次获中国专利优秀奖。</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color w:val="000000" w:themeColor="text1"/>
          <w:kern w:val="0"/>
          <w:sz w:val="24"/>
          <w:szCs w:val="24"/>
        </w:rPr>
        <w:t>3月17日14:30，致远仪器将通过视频号直播发布ZDS家族新品：</w:t>
      </w:r>
    </w:p>
    <w:p w:rsidR="000F52E2" w:rsidRPr="000F52E2" w:rsidRDefault="000F52E2" w:rsidP="000F52E2">
      <w:pPr>
        <w:widowControl/>
        <w:spacing w:line="360" w:lineRule="auto"/>
        <w:ind w:firstLineChars="200" w:firstLine="482"/>
        <w:jc w:val="left"/>
        <w:rPr>
          <w:rFonts w:ascii="宋体" w:eastAsia="宋体" w:hAnsi="宋体" w:cs="宋体"/>
          <w:color w:val="000000" w:themeColor="text1"/>
          <w:kern w:val="0"/>
          <w:sz w:val="24"/>
          <w:szCs w:val="24"/>
        </w:rPr>
      </w:pPr>
      <w:r w:rsidRPr="000F52E2">
        <w:rPr>
          <w:rFonts w:ascii="宋体" w:eastAsia="宋体" w:hAnsi="宋体" w:cs="宋体"/>
          <w:b/>
          <w:bCs/>
          <w:color w:val="000000" w:themeColor="text1"/>
          <w:kern w:val="0"/>
          <w:sz w:val="24"/>
          <w:szCs w:val="24"/>
        </w:rPr>
        <w:t>ZDS2024C四通道200MHz数字示波器</w:t>
      </w:r>
      <w:r w:rsidRPr="000F52E2">
        <w:rPr>
          <w:rFonts w:ascii="宋体" w:eastAsia="宋体" w:hAnsi="宋体" w:cs="宋体"/>
          <w:color w:val="000000" w:themeColor="text1"/>
          <w:kern w:val="0"/>
          <w:sz w:val="24"/>
          <w:szCs w:val="24"/>
        </w:rPr>
        <w:t>。</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noProof/>
          <w:color w:val="000000" w:themeColor="text1"/>
          <w:kern w:val="0"/>
          <w:sz w:val="24"/>
          <w:szCs w:val="24"/>
        </w:rPr>
        <w:drawing>
          <wp:inline distT="0" distB="0" distL="0" distR="0" wp14:anchorId="08C393A3" wp14:editId="520383B8">
            <wp:extent cx="4486275" cy="3095530"/>
            <wp:effectExtent l="0" t="0" r="0" b="0"/>
            <wp:docPr id="5" name="图片 5" descr="https://www.861718.com/storage/uploads/20260313/014d8329e136c7d4127b5a321b71a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861718.com/storage/uploads/20260313/014d8329e136c7d4127b5a321b71a917.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86861" cy="3095934"/>
                    </a:xfrm>
                    <a:prstGeom prst="rect">
                      <a:avLst/>
                    </a:prstGeom>
                    <a:noFill/>
                    <a:ln>
                      <a:noFill/>
                    </a:ln>
                  </pic:spPr>
                </pic:pic>
              </a:graphicData>
            </a:graphic>
          </wp:inline>
        </w:drawing>
      </w:r>
      <w:r w:rsidRPr="000F52E2">
        <w:rPr>
          <w:rFonts w:ascii="宋体" w:eastAsia="宋体" w:hAnsi="宋体" w:cs="宋体"/>
          <w:color w:val="000000" w:themeColor="text1"/>
          <w:kern w:val="0"/>
          <w:sz w:val="24"/>
          <w:szCs w:val="24"/>
        </w:rPr>
        <w:t> </w:t>
      </w:r>
    </w:p>
    <w:p w:rsidR="000F52E2" w:rsidRPr="000F52E2" w:rsidRDefault="000F52E2" w:rsidP="000F52E2">
      <w:pPr>
        <w:widowControl/>
        <w:spacing w:line="360" w:lineRule="auto"/>
        <w:ind w:firstLineChars="200" w:firstLine="482"/>
        <w:jc w:val="left"/>
        <w:rPr>
          <w:rFonts w:ascii="宋体" w:eastAsia="宋体" w:hAnsi="宋体" w:cs="宋体"/>
          <w:color w:val="000000" w:themeColor="text1"/>
          <w:kern w:val="0"/>
          <w:sz w:val="24"/>
          <w:szCs w:val="24"/>
        </w:rPr>
      </w:pPr>
      <w:r w:rsidRPr="000F52E2">
        <w:rPr>
          <w:rFonts w:ascii="宋体" w:eastAsia="宋体" w:hAnsi="宋体" w:cs="宋体"/>
          <w:b/>
          <w:bCs/>
          <w:color w:val="000000" w:themeColor="text1"/>
          <w:kern w:val="0"/>
          <w:sz w:val="24"/>
          <w:szCs w:val="24"/>
        </w:rPr>
        <w:t>一条走了二十多年的产品线</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color w:val="000000" w:themeColor="text1"/>
          <w:kern w:val="0"/>
          <w:sz w:val="24"/>
          <w:szCs w:val="24"/>
        </w:rPr>
        <w:t>致远仪器做示波器的时间比外界印象中更长。2004年至2012年间，团队从虚拟示波器做到台式机，完成底层技术积累。</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color w:val="000000" w:themeColor="text1"/>
          <w:kern w:val="0"/>
          <w:sz w:val="24"/>
          <w:szCs w:val="24"/>
        </w:rPr>
        <w:t>2014年，ZDS2000系列正式发布：112M存储深度、21种协议解码全部标配，定价万元级，相比当时市场上同价位产品的常见配置，这一规格具有明显优势。</w:t>
      </w:r>
      <w:r w:rsidRPr="000F52E2">
        <w:rPr>
          <w:rFonts w:ascii="宋体" w:eastAsia="宋体" w:hAnsi="宋体" w:cs="宋体"/>
          <w:color w:val="000000" w:themeColor="text1"/>
          <w:kern w:val="0"/>
          <w:sz w:val="24"/>
          <w:szCs w:val="24"/>
        </w:rPr>
        <w:lastRenderedPageBreak/>
        <w:t>此后产品线逐步拉开纵深：2016年ZDS4000将存储深度推至512M，国产示波器实现100万次/秒波形刷新率；2018年ZDS2000B全系列升至250M存储深度并扩展更多协议解析；2022年ZDS5000推出行业分析型示波器，面向不同垂直领域定义功能组合；2023年ZUS系列开启新一代高精度智能应用型产品线。</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noProof/>
          <w:color w:val="000000" w:themeColor="text1"/>
          <w:kern w:val="0"/>
          <w:sz w:val="24"/>
          <w:szCs w:val="24"/>
        </w:rPr>
        <w:drawing>
          <wp:inline distT="0" distB="0" distL="0" distR="0" wp14:anchorId="6BE109D3" wp14:editId="3342D7A4">
            <wp:extent cx="4173197" cy="2790825"/>
            <wp:effectExtent l="0" t="0" r="0" b="0"/>
            <wp:docPr id="4" name="图片 4" descr="https://www.861718.com/storage/uploads/20260313/3e762973e052b1432f37ad5f584f69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861718.com/storage/uploads/20260313/3e762973e052b1432f37ad5f584f6908.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73197" cy="2790825"/>
                    </a:xfrm>
                    <a:prstGeom prst="rect">
                      <a:avLst/>
                    </a:prstGeom>
                    <a:noFill/>
                    <a:ln>
                      <a:noFill/>
                    </a:ln>
                  </pic:spPr>
                </pic:pic>
              </a:graphicData>
            </a:graphic>
          </wp:inline>
        </w:drawing>
      </w:r>
      <w:r w:rsidRPr="000F52E2">
        <w:rPr>
          <w:rFonts w:ascii="宋体" w:eastAsia="宋体" w:hAnsi="宋体" w:cs="宋体"/>
          <w:color w:val="000000" w:themeColor="text1"/>
          <w:kern w:val="0"/>
          <w:sz w:val="24"/>
          <w:szCs w:val="24"/>
        </w:rPr>
        <w:t> </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color w:val="000000" w:themeColor="text1"/>
          <w:kern w:val="0"/>
          <w:sz w:val="24"/>
          <w:szCs w:val="24"/>
        </w:rPr>
        <w:t>多系列产品迭代升级下来，致远仪器在大容量存储架构、高速波形刷新、协议解码体系和上位机软件平台上沉淀出一套可跨产品线复用的技术底座。这些能力过去主要集中在中高端型号上，新品ZDS2024C的思路是将它们下沉到200MHz这个主流的带宽段。</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noProof/>
          <w:color w:val="000000" w:themeColor="text1"/>
          <w:kern w:val="0"/>
          <w:sz w:val="24"/>
          <w:szCs w:val="24"/>
        </w:rPr>
        <w:drawing>
          <wp:inline distT="0" distB="0" distL="0" distR="0" wp14:anchorId="26578F50" wp14:editId="0821B6A6">
            <wp:extent cx="4695825" cy="2177689"/>
            <wp:effectExtent l="0" t="0" r="0" b="0"/>
            <wp:docPr id="3" name="图片 3" descr="https://www.861718.com/storage/uploads/20260313/3c6dc0ca354db6933094b5566552f9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861718.com/storage/uploads/20260313/3c6dc0ca354db6933094b5566552f91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1292" cy="2180225"/>
                    </a:xfrm>
                    <a:prstGeom prst="rect">
                      <a:avLst/>
                    </a:prstGeom>
                    <a:noFill/>
                    <a:ln>
                      <a:noFill/>
                    </a:ln>
                  </pic:spPr>
                </pic:pic>
              </a:graphicData>
            </a:graphic>
          </wp:inline>
        </w:drawing>
      </w:r>
      <w:r w:rsidRPr="000F52E2">
        <w:rPr>
          <w:rFonts w:ascii="宋体" w:eastAsia="宋体" w:hAnsi="宋体" w:cs="宋体"/>
          <w:color w:val="000000" w:themeColor="text1"/>
          <w:kern w:val="0"/>
          <w:sz w:val="24"/>
          <w:szCs w:val="24"/>
        </w:rPr>
        <w:t> </w:t>
      </w:r>
    </w:p>
    <w:p w:rsidR="000F52E2" w:rsidRPr="000F52E2" w:rsidRDefault="000F52E2" w:rsidP="000F52E2">
      <w:pPr>
        <w:widowControl/>
        <w:spacing w:line="360" w:lineRule="auto"/>
        <w:ind w:firstLineChars="200" w:firstLine="482"/>
        <w:jc w:val="left"/>
        <w:rPr>
          <w:rFonts w:ascii="宋体" w:eastAsia="宋体" w:hAnsi="宋体" w:cs="宋体"/>
          <w:color w:val="000000" w:themeColor="text1"/>
          <w:kern w:val="0"/>
          <w:sz w:val="24"/>
          <w:szCs w:val="24"/>
        </w:rPr>
      </w:pPr>
      <w:r w:rsidRPr="000F52E2">
        <w:rPr>
          <w:rFonts w:ascii="宋体" w:eastAsia="宋体" w:hAnsi="宋体" w:cs="宋体"/>
          <w:b/>
          <w:bCs/>
          <w:color w:val="000000" w:themeColor="text1"/>
          <w:kern w:val="0"/>
          <w:sz w:val="24"/>
          <w:szCs w:val="24"/>
        </w:rPr>
        <w:t>为什么是200MHz？</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color w:val="000000" w:themeColor="text1"/>
          <w:kern w:val="0"/>
          <w:sz w:val="24"/>
          <w:szCs w:val="24"/>
        </w:rPr>
        <w:t>致远仪器表示，团队跑了大量客户现场，嵌入式工位、电源实验室、</w:t>
      </w:r>
      <w:proofErr w:type="gramStart"/>
      <w:r w:rsidRPr="000F52E2">
        <w:rPr>
          <w:rFonts w:ascii="宋体" w:eastAsia="宋体" w:hAnsi="宋体" w:cs="宋体"/>
          <w:color w:val="000000" w:themeColor="text1"/>
          <w:kern w:val="0"/>
          <w:sz w:val="24"/>
          <w:szCs w:val="24"/>
        </w:rPr>
        <w:t>产线工</w:t>
      </w:r>
      <w:proofErr w:type="gramEnd"/>
      <w:r w:rsidRPr="000F52E2">
        <w:rPr>
          <w:rFonts w:ascii="宋体" w:eastAsia="宋体" w:hAnsi="宋体" w:cs="宋体"/>
          <w:color w:val="000000" w:themeColor="text1"/>
          <w:kern w:val="0"/>
          <w:sz w:val="24"/>
          <w:szCs w:val="24"/>
        </w:rPr>
        <w:t>站、高校实验台……200MHz依然是覆盖面极广、需求量大的带宽区间。ZDS2024C的产品定义不是参数妥协的简配机型，而是底层能力到位的日常主力工具。</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color w:val="000000" w:themeColor="text1"/>
          <w:kern w:val="0"/>
          <w:sz w:val="24"/>
          <w:szCs w:val="24"/>
        </w:rPr>
        <w:t>硬件层面，ZDS2024C搭载四通道200MHz带宽，2GSa/s采样率，</w:t>
      </w:r>
      <w:proofErr w:type="gramStart"/>
      <w:r w:rsidRPr="000F52E2">
        <w:rPr>
          <w:rFonts w:ascii="宋体" w:eastAsia="宋体" w:hAnsi="宋体" w:cs="宋体"/>
          <w:color w:val="000000" w:themeColor="text1"/>
          <w:kern w:val="0"/>
          <w:sz w:val="24"/>
          <w:szCs w:val="24"/>
        </w:rPr>
        <w:t>标配</w:t>
      </w:r>
      <w:proofErr w:type="gramEnd"/>
      <w:r w:rsidRPr="000F52E2">
        <w:rPr>
          <w:rFonts w:ascii="宋体" w:eastAsia="宋体" w:hAnsi="宋体" w:cs="宋体"/>
          <w:color w:val="000000" w:themeColor="text1"/>
          <w:kern w:val="0"/>
          <w:sz w:val="24"/>
          <w:szCs w:val="24"/>
        </w:rPr>
        <w:t>125Mpts存储深度，处理核心为新一代FPGA，大存储下波形操作流畅。模拟前端链路经过重新设计，</w:t>
      </w:r>
      <w:proofErr w:type="gramStart"/>
      <w:r w:rsidRPr="000F52E2">
        <w:rPr>
          <w:rFonts w:ascii="宋体" w:eastAsia="宋体" w:hAnsi="宋体" w:cs="宋体"/>
          <w:color w:val="000000" w:themeColor="text1"/>
          <w:kern w:val="0"/>
          <w:sz w:val="24"/>
          <w:szCs w:val="24"/>
        </w:rPr>
        <w:t>底噪控制</w:t>
      </w:r>
      <w:proofErr w:type="gramEnd"/>
      <w:r w:rsidRPr="000F52E2">
        <w:rPr>
          <w:rFonts w:ascii="宋体" w:eastAsia="宋体" w:hAnsi="宋体" w:cs="宋体"/>
          <w:color w:val="000000" w:themeColor="text1"/>
          <w:kern w:val="0"/>
          <w:sz w:val="24"/>
          <w:szCs w:val="24"/>
        </w:rPr>
        <w:t>做了针对性优化。延续ZDS家族惯例，21种协议解码、十余种触发类型</w:t>
      </w:r>
      <w:proofErr w:type="gramStart"/>
      <w:r w:rsidRPr="000F52E2">
        <w:rPr>
          <w:rFonts w:ascii="宋体" w:eastAsia="宋体" w:hAnsi="宋体" w:cs="宋体"/>
          <w:color w:val="000000" w:themeColor="text1"/>
          <w:kern w:val="0"/>
          <w:sz w:val="24"/>
          <w:szCs w:val="24"/>
        </w:rPr>
        <w:t>含协议</w:t>
      </w:r>
      <w:proofErr w:type="gramEnd"/>
      <w:r w:rsidRPr="000F52E2">
        <w:rPr>
          <w:rFonts w:ascii="宋体" w:eastAsia="宋体" w:hAnsi="宋体" w:cs="宋体"/>
          <w:color w:val="000000" w:themeColor="text1"/>
          <w:kern w:val="0"/>
          <w:sz w:val="24"/>
          <w:szCs w:val="24"/>
        </w:rPr>
        <w:t>触发与模板触发，全部标配，不设选件加价。</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noProof/>
          <w:color w:val="000000" w:themeColor="text1"/>
          <w:kern w:val="0"/>
          <w:sz w:val="24"/>
          <w:szCs w:val="24"/>
        </w:rPr>
        <w:drawing>
          <wp:inline distT="0" distB="0" distL="0" distR="0" wp14:anchorId="1068B5D4" wp14:editId="1C145059">
            <wp:extent cx="4333875" cy="2248197"/>
            <wp:effectExtent l="0" t="0" r="0" b="0"/>
            <wp:docPr id="2" name="图片 2" descr="https://www.861718.com/storage/uploads/20260313/bd808b2abe0edab9dacce6ca15d1a8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861718.com/storage/uploads/20260313/bd808b2abe0edab9dacce6ca15d1a80f.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33875" cy="2248197"/>
                    </a:xfrm>
                    <a:prstGeom prst="rect">
                      <a:avLst/>
                    </a:prstGeom>
                    <a:noFill/>
                    <a:ln>
                      <a:noFill/>
                    </a:ln>
                  </pic:spPr>
                </pic:pic>
              </a:graphicData>
            </a:graphic>
          </wp:inline>
        </w:drawing>
      </w:r>
      <w:r w:rsidRPr="000F52E2">
        <w:rPr>
          <w:rFonts w:ascii="宋体" w:eastAsia="宋体" w:hAnsi="宋体" w:cs="宋体"/>
          <w:color w:val="000000" w:themeColor="text1"/>
          <w:kern w:val="0"/>
          <w:sz w:val="24"/>
          <w:szCs w:val="24"/>
        </w:rPr>
        <w:t> </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color w:val="000000" w:themeColor="text1"/>
          <w:kern w:val="0"/>
          <w:sz w:val="24"/>
          <w:szCs w:val="24"/>
        </w:rPr>
        <w:t>软件层面，</w:t>
      </w:r>
      <w:proofErr w:type="gramStart"/>
      <w:r w:rsidRPr="000F52E2">
        <w:rPr>
          <w:rFonts w:ascii="宋体" w:eastAsia="宋体" w:hAnsi="宋体" w:cs="宋体"/>
          <w:color w:val="000000" w:themeColor="text1"/>
          <w:kern w:val="0"/>
          <w:sz w:val="24"/>
          <w:szCs w:val="24"/>
        </w:rPr>
        <w:t>标配</w:t>
      </w:r>
      <w:proofErr w:type="gramEnd"/>
      <w:r w:rsidRPr="000F52E2">
        <w:rPr>
          <w:rFonts w:ascii="宋体" w:eastAsia="宋体" w:hAnsi="宋体" w:cs="宋体"/>
          <w:color w:val="000000" w:themeColor="text1"/>
          <w:kern w:val="0"/>
          <w:sz w:val="24"/>
          <w:szCs w:val="24"/>
        </w:rPr>
        <w:t>MTA上位机软件，支持远程控制、波形回放与报告导出；</w:t>
      </w:r>
      <w:proofErr w:type="gramStart"/>
      <w:r w:rsidRPr="000F52E2">
        <w:rPr>
          <w:rFonts w:ascii="宋体" w:eastAsia="宋体" w:hAnsi="宋体" w:cs="宋体"/>
          <w:color w:val="000000" w:themeColor="text1"/>
          <w:kern w:val="0"/>
          <w:sz w:val="24"/>
          <w:szCs w:val="24"/>
        </w:rPr>
        <w:t>面向产线场景</w:t>
      </w:r>
      <w:proofErr w:type="gramEnd"/>
      <w:r w:rsidRPr="000F52E2">
        <w:rPr>
          <w:rFonts w:ascii="宋体" w:eastAsia="宋体" w:hAnsi="宋体" w:cs="宋体"/>
          <w:color w:val="000000" w:themeColor="text1"/>
          <w:kern w:val="0"/>
          <w:sz w:val="24"/>
          <w:szCs w:val="24"/>
        </w:rPr>
        <w:t>可定制TDS批量化测试流程，支持无人值守运行。一键光标、一键余晖、一键截图等高频操作均设快捷入口。</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color w:val="000000" w:themeColor="text1"/>
          <w:kern w:val="0"/>
          <w:sz w:val="24"/>
          <w:szCs w:val="24"/>
        </w:rPr>
        <w:t>这也是一台不需要反复查选件价格表的示波器，嵌入式开发、电源调试、</w:t>
      </w:r>
      <w:proofErr w:type="gramStart"/>
      <w:r w:rsidRPr="000F52E2">
        <w:rPr>
          <w:rFonts w:ascii="宋体" w:eastAsia="宋体" w:hAnsi="宋体" w:cs="宋体"/>
          <w:color w:val="000000" w:themeColor="text1"/>
          <w:kern w:val="0"/>
          <w:sz w:val="24"/>
          <w:szCs w:val="24"/>
        </w:rPr>
        <w:t>产线批量</w:t>
      </w:r>
      <w:proofErr w:type="gramEnd"/>
      <w:r w:rsidRPr="000F52E2">
        <w:rPr>
          <w:rFonts w:ascii="宋体" w:eastAsia="宋体" w:hAnsi="宋体" w:cs="宋体"/>
          <w:color w:val="000000" w:themeColor="text1"/>
          <w:kern w:val="0"/>
          <w:sz w:val="24"/>
          <w:szCs w:val="24"/>
        </w:rPr>
        <w:t>测试这些最常见的200MHz场景，开箱</w:t>
      </w:r>
      <w:proofErr w:type="gramStart"/>
      <w:r w:rsidRPr="000F52E2">
        <w:rPr>
          <w:rFonts w:ascii="宋体" w:eastAsia="宋体" w:hAnsi="宋体" w:cs="宋体"/>
          <w:color w:val="000000" w:themeColor="text1"/>
          <w:kern w:val="0"/>
          <w:sz w:val="24"/>
          <w:szCs w:val="24"/>
        </w:rPr>
        <w:t>标配基本</w:t>
      </w:r>
      <w:proofErr w:type="gramEnd"/>
      <w:r w:rsidRPr="000F52E2">
        <w:rPr>
          <w:rFonts w:ascii="宋体" w:eastAsia="宋体" w:hAnsi="宋体" w:cs="宋体"/>
          <w:color w:val="000000" w:themeColor="text1"/>
          <w:kern w:val="0"/>
          <w:sz w:val="24"/>
          <w:szCs w:val="24"/>
        </w:rPr>
        <w:t>够用。</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color w:val="000000" w:themeColor="text1"/>
          <w:kern w:val="0"/>
          <w:sz w:val="24"/>
          <w:szCs w:val="24"/>
        </w:rPr>
        <w:t>更多技术细节与现场演示，将在3月17日发布直播中完整呈现。</w:t>
      </w:r>
    </w:p>
    <w:p w:rsidR="000F52E2" w:rsidRPr="000F52E2" w:rsidRDefault="000F52E2" w:rsidP="000F52E2">
      <w:pPr>
        <w:widowControl/>
        <w:spacing w:line="360" w:lineRule="auto"/>
        <w:ind w:firstLineChars="200" w:firstLine="482"/>
        <w:jc w:val="left"/>
        <w:rPr>
          <w:rFonts w:ascii="宋体" w:eastAsia="宋体" w:hAnsi="宋体" w:cs="宋体"/>
          <w:color w:val="000000" w:themeColor="text1"/>
          <w:kern w:val="0"/>
          <w:sz w:val="24"/>
          <w:szCs w:val="24"/>
        </w:rPr>
      </w:pPr>
      <w:r w:rsidRPr="000F52E2">
        <w:rPr>
          <w:rFonts w:ascii="宋体" w:eastAsia="宋体" w:hAnsi="宋体" w:cs="宋体"/>
          <w:b/>
          <w:bCs/>
          <w:color w:val="000000" w:themeColor="text1"/>
          <w:kern w:val="0"/>
          <w:sz w:val="24"/>
          <w:szCs w:val="24"/>
        </w:rPr>
        <w:t>万元级，3月17日揭晓具体定价</w:t>
      </w:r>
    </w:p>
    <w:p w:rsidR="000F52E2" w:rsidRPr="000F52E2" w:rsidRDefault="000F52E2" w:rsidP="000F52E2">
      <w:pPr>
        <w:widowControl/>
        <w:spacing w:line="360" w:lineRule="auto"/>
        <w:ind w:firstLineChars="200" w:firstLine="480"/>
        <w:jc w:val="left"/>
        <w:rPr>
          <w:rFonts w:ascii="宋体" w:eastAsia="宋体" w:hAnsi="宋体" w:cs="宋体"/>
          <w:color w:val="000000" w:themeColor="text1"/>
          <w:kern w:val="0"/>
          <w:sz w:val="24"/>
          <w:szCs w:val="24"/>
        </w:rPr>
      </w:pPr>
      <w:r w:rsidRPr="000F52E2">
        <w:rPr>
          <w:rFonts w:ascii="宋体" w:eastAsia="宋体" w:hAnsi="宋体" w:cs="宋体"/>
          <w:color w:val="000000" w:themeColor="text1"/>
          <w:kern w:val="0"/>
          <w:sz w:val="24"/>
          <w:szCs w:val="24"/>
        </w:rPr>
        <w:t>致远仪器透露，ZDS2024C预售定价在万元以内，上述配置均含在标准售价中。具体价格将在发布直播中正式公布。</w:t>
      </w:r>
    </w:p>
    <w:p w:rsidR="000F52E2" w:rsidRPr="000F52E2" w:rsidRDefault="000F52E2" w:rsidP="000F52E2">
      <w:pPr>
        <w:widowControl/>
        <w:spacing w:line="360" w:lineRule="auto"/>
        <w:ind w:firstLineChars="200" w:firstLine="482"/>
        <w:jc w:val="left"/>
        <w:rPr>
          <w:rFonts w:ascii="宋体" w:eastAsia="宋体" w:hAnsi="宋体" w:cs="宋体"/>
          <w:color w:val="000000" w:themeColor="text1"/>
          <w:kern w:val="0"/>
          <w:sz w:val="24"/>
          <w:szCs w:val="24"/>
        </w:rPr>
      </w:pPr>
      <w:r w:rsidRPr="000F52E2">
        <w:rPr>
          <w:rFonts w:ascii="宋体" w:eastAsia="宋体" w:hAnsi="宋体" w:cs="宋体"/>
          <w:b/>
          <w:bCs/>
          <w:color w:val="000000" w:themeColor="text1"/>
          <w:kern w:val="0"/>
          <w:sz w:val="24"/>
          <w:szCs w:val="24"/>
        </w:rPr>
        <w:t>· 时间</w:t>
      </w:r>
      <w:r w:rsidRPr="000F52E2">
        <w:rPr>
          <w:rFonts w:ascii="宋体" w:eastAsia="宋体" w:hAnsi="宋体" w:cs="宋体"/>
          <w:color w:val="000000" w:themeColor="text1"/>
          <w:kern w:val="0"/>
          <w:sz w:val="24"/>
          <w:szCs w:val="24"/>
        </w:rPr>
        <w:t>：3月17日（周二）14:30</w:t>
      </w:r>
    </w:p>
    <w:p w:rsidR="000F52E2" w:rsidRPr="000F52E2" w:rsidRDefault="000F52E2" w:rsidP="000F52E2">
      <w:pPr>
        <w:widowControl/>
        <w:spacing w:line="360" w:lineRule="auto"/>
        <w:ind w:firstLineChars="200" w:firstLine="482"/>
        <w:jc w:val="left"/>
        <w:rPr>
          <w:rFonts w:ascii="宋体" w:eastAsia="宋体" w:hAnsi="宋体" w:cs="宋体"/>
          <w:color w:val="000000" w:themeColor="text1"/>
          <w:kern w:val="0"/>
          <w:sz w:val="24"/>
          <w:szCs w:val="24"/>
        </w:rPr>
      </w:pPr>
      <w:r w:rsidRPr="000F52E2">
        <w:rPr>
          <w:rFonts w:ascii="宋体" w:eastAsia="宋体" w:hAnsi="宋体" w:cs="宋体"/>
          <w:b/>
          <w:bCs/>
          <w:color w:val="000000" w:themeColor="text1"/>
          <w:kern w:val="0"/>
          <w:sz w:val="24"/>
          <w:szCs w:val="24"/>
        </w:rPr>
        <w:t>· 渠道：</w:t>
      </w:r>
      <w:r w:rsidRPr="000F52E2">
        <w:rPr>
          <w:rFonts w:ascii="宋体" w:eastAsia="宋体" w:hAnsi="宋体" w:cs="宋体"/>
          <w:color w:val="000000" w:themeColor="text1"/>
          <w:kern w:val="0"/>
          <w:sz w:val="24"/>
          <w:szCs w:val="24"/>
        </w:rPr>
        <w:t>ZTMI致远仪器视频号直播</w:t>
      </w:r>
    </w:p>
    <w:p w:rsidR="000F52E2" w:rsidRPr="000F52E2" w:rsidRDefault="000F52E2" w:rsidP="000F52E2">
      <w:pPr>
        <w:widowControl/>
        <w:spacing w:line="360" w:lineRule="auto"/>
        <w:ind w:firstLineChars="200" w:firstLine="482"/>
        <w:jc w:val="left"/>
        <w:rPr>
          <w:rFonts w:ascii="宋体" w:eastAsia="宋体" w:hAnsi="宋体" w:cs="宋体"/>
          <w:color w:val="000000" w:themeColor="text1"/>
          <w:kern w:val="0"/>
          <w:sz w:val="24"/>
          <w:szCs w:val="24"/>
        </w:rPr>
      </w:pPr>
      <w:r w:rsidRPr="000F52E2">
        <w:rPr>
          <w:rFonts w:ascii="宋体" w:eastAsia="宋体" w:hAnsi="宋体" w:cs="宋体"/>
          <w:b/>
          <w:bCs/>
          <w:color w:val="000000" w:themeColor="text1"/>
          <w:kern w:val="0"/>
          <w:sz w:val="24"/>
          <w:szCs w:val="24"/>
        </w:rPr>
        <w:t>· 内容：</w:t>
      </w:r>
      <w:r w:rsidRPr="000F52E2">
        <w:rPr>
          <w:rFonts w:ascii="宋体" w:eastAsia="宋体" w:hAnsi="宋体" w:cs="宋体"/>
          <w:color w:val="000000" w:themeColor="text1"/>
          <w:kern w:val="0"/>
          <w:sz w:val="24"/>
          <w:szCs w:val="24"/>
        </w:rPr>
        <w:t>产品技术详解、正式定价公布</w:t>
      </w:r>
    </w:p>
    <w:p w:rsidR="000F52E2" w:rsidRPr="000F52E2" w:rsidRDefault="000F52E2" w:rsidP="000F52E2">
      <w:pPr>
        <w:widowControl/>
        <w:spacing w:line="360" w:lineRule="auto"/>
        <w:ind w:firstLineChars="200" w:firstLine="482"/>
        <w:jc w:val="left"/>
        <w:rPr>
          <w:rFonts w:ascii="宋体" w:eastAsia="宋体" w:hAnsi="宋体" w:cs="宋体"/>
          <w:color w:val="000000" w:themeColor="text1"/>
          <w:kern w:val="0"/>
          <w:sz w:val="24"/>
          <w:szCs w:val="24"/>
        </w:rPr>
      </w:pPr>
      <w:r w:rsidRPr="000F52E2">
        <w:rPr>
          <w:rFonts w:ascii="宋体" w:eastAsia="宋体" w:hAnsi="宋体" w:cs="宋体"/>
          <w:b/>
          <w:bCs/>
          <w:color w:val="000000" w:themeColor="text1"/>
          <w:kern w:val="0"/>
          <w:sz w:val="24"/>
          <w:szCs w:val="24"/>
        </w:rPr>
        <w:t>· 福利：</w:t>
      </w:r>
      <w:r w:rsidRPr="000F52E2">
        <w:rPr>
          <w:rFonts w:ascii="宋体" w:eastAsia="宋体" w:hAnsi="宋体" w:cs="宋体"/>
          <w:color w:val="000000" w:themeColor="text1"/>
          <w:kern w:val="0"/>
          <w:sz w:val="24"/>
          <w:szCs w:val="24"/>
        </w:rPr>
        <w:t>直播设有线上抽奖，奖品包括ZDS1104示波器、探头等。</w:t>
      </w:r>
    </w:p>
    <w:sectPr w:rsidR="000F52E2" w:rsidRPr="000F52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351"/>
    <w:rsid w:val="000763EE"/>
    <w:rsid w:val="000F52E2"/>
    <w:rsid w:val="001E2470"/>
    <w:rsid w:val="00255EF1"/>
    <w:rsid w:val="0031467B"/>
    <w:rsid w:val="003C2455"/>
    <w:rsid w:val="00484D36"/>
    <w:rsid w:val="00692EAA"/>
    <w:rsid w:val="00703FE1"/>
    <w:rsid w:val="00804B5B"/>
    <w:rsid w:val="008E5C5E"/>
    <w:rsid w:val="009066AF"/>
    <w:rsid w:val="00AD21A1"/>
    <w:rsid w:val="00D02623"/>
    <w:rsid w:val="00DC7351"/>
    <w:rsid w:val="00E02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F52E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F52E2"/>
    <w:rPr>
      <w:rFonts w:ascii="宋体" w:eastAsia="宋体" w:hAnsi="宋体" w:cs="宋体"/>
      <w:b/>
      <w:bCs/>
      <w:kern w:val="36"/>
      <w:sz w:val="48"/>
      <w:szCs w:val="48"/>
    </w:rPr>
  </w:style>
  <w:style w:type="paragraph" w:styleId="a3">
    <w:name w:val="Normal (Web)"/>
    <w:basedOn w:val="a"/>
    <w:uiPriority w:val="99"/>
    <w:semiHidden/>
    <w:unhideWhenUsed/>
    <w:rsid w:val="000F52E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F52E2"/>
    <w:rPr>
      <w:b/>
      <w:bCs/>
    </w:rPr>
  </w:style>
  <w:style w:type="character" w:styleId="a5">
    <w:name w:val="Hyperlink"/>
    <w:basedOn w:val="a0"/>
    <w:uiPriority w:val="99"/>
    <w:semiHidden/>
    <w:unhideWhenUsed/>
    <w:rsid w:val="000F52E2"/>
    <w:rPr>
      <w:color w:val="0000FF"/>
      <w:u w:val="single"/>
    </w:rPr>
  </w:style>
  <w:style w:type="paragraph" w:styleId="a6">
    <w:name w:val="Balloon Text"/>
    <w:basedOn w:val="a"/>
    <w:link w:val="Char"/>
    <w:uiPriority w:val="99"/>
    <w:semiHidden/>
    <w:unhideWhenUsed/>
    <w:rsid w:val="000F52E2"/>
    <w:rPr>
      <w:sz w:val="18"/>
      <w:szCs w:val="18"/>
    </w:rPr>
  </w:style>
  <w:style w:type="character" w:customStyle="1" w:styleId="Char">
    <w:name w:val="批注框文本 Char"/>
    <w:basedOn w:val="a0"/>
    <w:link w:val="a6"/>
    <w:uiPriority w:val="99"/>
    <w:semiHidden/>
    <w:rsid w:val="000F52E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F52E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F52E2"/>
    <w:rPr>
      <w:rFonts w:ascii="宋体" w:eastAsia="宋体" w:hAnsi="宋体" w:cs="宋体"/>
      <w:b/>
      <w:bCs/>
      <w:kern w:val="36"/>
      <w:sz w:val="48"/>
      <w:szCs w:val="48"/>
    </w:rPr>
  </w:style>
  <w:style w:type="paragraph" w:styleId="a3">
    <w:name w:val="Normal (Web)"/>
    <w:basedOn w:val="a"/>
    <w:uiPriority w:val="99"/>
    <w:semiHidden/>
    <w:unhideWhenUsed/>
    <w:rsid w:val="000F52E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F52E2"/>
    <w:rPr>
      <w:b/>
      <w:bCs/>
    </w:rPr>
  </w:style>
  <w:style w:type="character" w:styleId="a5">
    <w:name w:val="Hyperlink"/>
    <w:basedOn w:val="a0"/>
    <w:uiPriority w:val="99"/>
    <w:semiHidden/>
    <w:unhideWhenUsed/>
    <w:rsid w:val="000F52E2"/>
    <w:rPr>
      <w:color w:val="0000FF"/>
      <w:u w:val="single"/>
    </w:rPr>
  </w:style>
  <w:style w:type="paragraph" w:styleId="a6">
    <w:name w:val="Balloon Text"/>
    <w:basedOn w:val="a"/>
    <w:link w:val="Char"/>
    <w:uiPriority w:val="99"/>
    <w:semiHidden/>
    <w:unhideWhenUsed/>
    <w:rsid w:val="000F52E2"/>
    <w:rPr>
      <w:sz w:val="18"/>
      <w:szCs w:val="18"/>
    </w:rPr>
  </w:style>
  <w:style w:type="character" w:customStyle="1" w:styleId="Char">
    <w:name w:val="批注框文本 Char"/>
    <w:basedOn w:val="a0"/>
    <w:link w:val="a6"/>
    <w:uiPriority w:val="99"/>
    <w:semiHidden/>
    <w:rsid w:val="000F52E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949452">
      <w:bodyDiv w:val="1"/>
      <w:marLeft w:val="0"/>
      <w:marRight w:val="0"/>
      <w:marTop w:val="0"/>
      <w:marBottom w:val="0"/>
      <w:divBdr>
        <w:top w:val="none" w:sz="0" w:space="0" w:color="auto"/>
        <w:left w:val="none" w:sz="0" w:space="0" w:color="auto"/>
        <w:bottom w:val="none" w:sz="0" w:space="0" w:color="auto"/>
        <w:right w:val="none" w:sz="0" w:space="0" w:color="auto"/>
      </w:divBdr>
      <w:divsChild>
        <w:div w:id="1135491884">
          <w:marLeft w:val="0"/>
          <w:marRight w:val="0"/>
          <w:marTop w:val="0"/>
          <w:marBottom w:val="0"/>
          <w:divBdr>
            <w:top w:val="none" w:sz="0" w:space="0" w:color="auto"/>
            <w:left w:val="none" w:sz="0" w:space="0" w:color="auto"/>
            <w:bottom w:val="none" w:sz="0" w:space="0" w:color="auto"/>
            <w:right w:val="none" w:sz="0" w:space="0" w:color="auto"/>
          </w:divBdr>
          <w:divsChild>
            <w:div w:id="1901669387">
              <w:marLeft w:val="0"/>
              <w:marRight w:val="0"/>
              <w:marTop w:val="0"/>
              <w:marBottom w:val="630"/>
              <w:divBdr>
                <w:top w:val="none" w:sz="0" w:space="0" w:color="auto"/>
                <w:left w:val="none" w:sz="0" w:space="0" w:color="auto"/>
                <w:bottom w:val="none" w:sz="0" w:space="0" w:color="auto"/>
                <w:right w:val="none" w:sz="0" w:space="0" w:color="auto"/>
              </w:divBdr>
            </w:div>
          </w:divsChild>
        </w:div>
        <w:div w:id="697975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206</Words>
  <Characters>1175</Characters>
  <Application>Microsoft Office Word</Application>
  <DocSecurity>0</DocSecurity>
  <Lines>9</Lines>
  <Paragraphs>2</Paragraphs>
  <ScaleCrop>false</ScaleCrop>
  <Company>Organization</Company>
  <LinksUpToDate>false</LinksUpToDate>
  <CharactersWithSpaces>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2026-03-16T01:36:00Z</dcterms:created>
  <dcterms:modified xsi:type="dcterms:W3CDTF">2026-03-16T01:40:00Z</dcterms:modified>
</cp:coreProperties>
</file>