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929" w:rsidRPr="00530CE0" w:rsidRDefault="00530CE0" w:rsidP="00530CE0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530CE0">
        <w:rPr>
          <w:rFonts w:ascii="黑体" w:eastAsia="黑体" w:hAnsi="黑体" w:hint="eastAsia"/>
          <w:b/>
          <w:color w:val="000000" w:themeColor="text1"/>
          <w:sz w:val="28"/>
          <w:szCs w:val="28"/>
        </w:rPr>
        <w:t>110GHz频谱仪正式亮相，万里眼不止打破瓦森纳封锁，更拿下多个全球第一</w:t>
      </w:r>
    </w:p>
    <w:p w:rsidR="00562FBC" w:rsidRPr="00530CE0" w:rsidRDefault="00804929" w:rsidP="00530CE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="00530CE0" w:rsidRPr="00530CE0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="00530CE0" w:rsidRPr="00530CE0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="00530CE0" w:rsidRPr="00530CE0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="00530CE0" w:rsidRPr="00530CE0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</w:t>
      </w:r>
      <w:r w:rsidR="00530CE0" w:rsidRPr="00530CE0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仪器资源库</w:t>
      </w:r>
      <w:r w:rsidR="00530CE0" w:rsidRPr="00530CE0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562FBC" w:rsidRPr="00530CE0" w:rsidRDefault="00530CE0" w:rsidP="00530CE0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z w:val="24"/>
          <w:szCs w:val="24"/>
        </w:rPr>
        <w:t>万里眼的每一次技术突破，从来不止于打破瓦森纳协议带来的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 xml:space="preserve"> “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卡脖子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 xml:space="preserve">” 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封锁，更致力于攻克中国前沿科研领域的核心测试难题，全力冲刺全球测试仪器行业第一梯队。其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 xml:space="preserve"> 90GHz 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示波器性能已大幅超越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 xml:space="preserve"> 59G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 xml:space="preserve">Hz 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的技术管制限制；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 xml:space="preserve">110GHz 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信号与频谱分析仪，凭借</w:t>
      </w:r>
      <w:r w:rsidRPr="00530CE0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 8.4GHz </w:t>
      </w:r>
      <w:r w:rsidRPr="00530CE0">
        <w:rPr>
          <w:rFonts w:ascii="宋体" w:eastAsia="宋体" w:hAnsi="宋体"/>
          <w:b/>
          <w:color w:val="000000" w:themeColor="text1"/>
          <w:sz w:val="24"/>
          <w:szCs w:val="24"/>
        </w:rPr>
        <w:t>分析带宽、</w:t>
      </w:r>
      <w:r w:rsidRPr="00530CE0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2GHz </w:t>
      </w:r>
      <w:r w:rsidRPr="00530CE0">
        <w:rPr>
          <w:rFonts w:ascii="宋体" w:eastAsia="宋体" w:hAnsi="宋体"/>
          <w:b/>
          <w:color w:val="000000" w:themeColor="text1"/>
          <w:sz w:val="24"/>
          <w:szCs w:val="24"/>
        </w:rPr>
        <w:t>实时带宽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，稳居全球业内第一；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 xml:space="preserve">110GHz 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矢量信号发生器</w:t>
      </w:r>
      <w:r w:rsidRPr="00530CE0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 5GHz </w:t>
      </w:r>
      <w:r w:rsidRPr="00530CE0">
        <w:rPr>
          <w:rFonts w:ascii="宋体" w:eastAsia="宋体" w:hAnsi="宋体"/>
          <w:b/>
          <w:color w:val="000000" w:themeColor="text1"/>
          <w:sz w:val="24"/>
          <w:szCs w:val="24"/>
        </w:rPr>
        <w:t>带宽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指标，同样位列全球第一；旗下覆盖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 xml:space="preserve"> 800G 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的网络测试平台，更是万卡集群测试领域的行业领先者。</w:t>
      </w:r>
    </w:p>
    <w:p w:rsidR="00562FBC" w:rsidRPr="00530CE0" w:rsidRDefault="00530CE0" w:rsidP="00530CE0">
      <w:pPr>
        <w:spacing w:before="0" w:after="0" w:line="360" w:lineRule="auto"/>
        <w:ind w:left="75" w:right="75" w:firstLineChars="200" w:firstLine="54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3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月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25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日至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27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日，全球半导体行业盛会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 xml:space="preserve"> SEMICON China 2026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在上海新国际博览中心举行。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  <w:shd w:val="clear" w:color="auto" w:fill="F9F8F8"/>
        </w:rPr>
        <w:t>深圳市万里眼技术有限公司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携信号源与频谱分析仪、超高速实时示波器、高速数字网络测试平台等系列创新测试解决方案亮相展会。其中，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  <w:shd w:val="clear" w:color="auto" w:fill="F9F8F8"/>
        </w:rPr>
        <w:t>110GHz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  <w:shd w:val="clear" w:color="auto" w:fill="F9F8F8"/>
        </w:rPr>
        <w:t>频谱分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  <w:shd w:val="clear" w:color="auto" w:fill="F9F8F8"/>
        </w:rPr>
        <w:t>析仪的正式亮相，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标志着国产高端测试仪器在关键性能指标上取得重要突破，迈入业界第一梯队。</w:t>
      </w:r>
    </w:p>
    <w:p w:rsidR="00562FBC" w:rsidRPr="00530CE0" w:rsidRDefault="00562FBC" w:rsidP="00530CE0">
      <w:pPr>
        <w:spacing w:before="0" w:after="0" w:line="360" w:lineRule="auto"/>
        <w:ind w:left="75" w:right="75"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562FBC" w:rsidRPr="00530CE0" w:rsidRDefault="00530CE0" w:rsidP="00530CE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8CEC83B" wp14:editId="4FE44B1C">
            <wp:extent cx="4257675" cy="245745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257441" cy="2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BC" w:rsidRPr="00530CE0" w:rsidRDefault="00562FBC" w:rsidP="00530CE0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562FBC" w:rsidRPr="00530CE0" w:rsidRDefault="00530CE0" w:rsidP="00530CE0">
      <w:pPr>
        <w:spacing w:before="0" w:after="0" w:line="360" w:lineRule="auto"/>
        <w:ind w:firstLineChars="200" w:firstLine="482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 w:hint="eastAsia"/>
          <w:b/>
          <w:color w:val="000000" w:themeColor="text1"/>
          <w:sz w:val="24"/>
          <w:szCs w:val="24"/>
        </w:rPr>
        <w:t>一、</w:t>
      </w:r>
      <w:r w:rsidRPr="00530CE0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3F3F3"/>
        </w:rPr>
        <w:t>创新突破：跨越关键技术门槛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我们生活在一个电磁波无处不在的世界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——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从移动通信、</w:t>
      </w:r>
      <w:proofErr w:type="spellStart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WiFi</w:t>
      </w:r>
      <w:proofErr w:type="spellEnd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，到卫星通信、无人机控制，电磁空间的应用正日益广泛。频谱分析仪正是帮助我们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看清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这个无形世界的关键工具，被誉为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电磁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lastRenderedPageBreak/>
        <w:t>波的心电图仪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。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本次亮相的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110GHz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频谱分析仪，核心突破集中在两个关键指标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——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更高的频率能力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与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更宽的分析带宽。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 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上述指标长期以来受到瓦森纳协议重点管控，构成了高端频谱分析仪的技术壁垒。万里眼的此次突破，正是对这一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卡脖子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难题的有力回应。</w:t>
      </w:r>
    </w:p>
    <w:p w:rsidR="00562FBC" w:rsidRPr="00530CE0" w:rsidRDefault="00530CE0" w:rsidP="00530CE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28B17ED" wp14:editId="4D21A7B4">
            <wp:extent cx="4191000" cy="252412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190769" cy="252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BC" w:rsidRPr="00530CE0" w:rsidRDefault="00530CE0" w:rsidP="00530CE0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z w:val="24"/>
          <w:szCs w:val="24"/>
        </w:rPr>
        <w:t>万里眼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110GHz</w:t>
      </w:r>
      <w:r w:rsidRPr="00530CE0">
        <w:rPr>
          <w:rFonts w:ascii="宋体" w:eastAsia="宋体" w:hAnsi="宋体"/>
          <w:color w:val="000000" w:themeColor="text1"/>
          <w:sz w:val="24"/>
          <w:szCs w:val="24"/>
        </w:rPr>
        <w:t>频谱分析仪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凭借高频工程工艺与系列化芯片组的持续突破，万里眼频谱分析仪不仅实现了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 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 xml:space="preserve">2Hz-110GHz 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的同轴连续覆盖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，更打破了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频率越高、性能越差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的固有约束，实现了频率更高，可用分析带宽更宽，测量动态性能同比更优的正向增益，为高频通信、感知及核心器件的研发夯实了测量底座。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同时，万里眼频谱分析仪具有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8.4GHz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超大分析带宽，业内最高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2GHz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实时分析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带宽，较瓦森纳出口管制水平提升近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400%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对于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5G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大带宽调制信号、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6G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通信以及复杂电磁环境下的瞬态信号分析尤为关键，标志着我国在高端测量领域具备了更强的自主支撑能力。</w:t>
      </w:r>
    </w:p>
    <w:p w:rsidR="00562FBC" w:rsidRPr="00530CE0" w:rsidRDefault="00530CE0" w:rsidP="00530CE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DB10CC8" wp14:editId="5C441DDC">
            <wp:extent cx="3962400" cy="173355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3966696" cy="17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BC" w:rsidRPr="00530CE0" w:rsidRDefault="00562FBC" w:rsidP="00530CE0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562FBC" w:rsidRPr="00530CE0" w:rsidRDefault="00530CE0" w:rsidP="00530CE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 w:hint="eastAsia"/>
          <w:b/>
          <w:color w:val="000000" w:themeColor="text1"/>
          <w:sz w:val="24"/>
          <w:szCs w:val="24"/>
          <w:shd w:val="clear" w:color="auto" w:fill="F3F3F3"/>
        </w:rPr>
        <w:t>二</w:t>
      </w:r>
      <w:r>
        <w:rPr>
          <w:rFonts w:ascii="宋体" w:eastAsia="宋体" w:hAnsi="宋体" w:hint="eastAsia"/>
          <w:b/>
          <w:color w:val="000000" w:themeColor="text1"/>
          <w:sz w:val="24"/>
          <w:szCs w:val="24"/>
          <w:shd w:val="clear" w:color="auto" w:fill="F3F3F3"/>
        </w:rPr>
        <w:t>、</w:t>
      </w:r>
      <w:r w:rsidRPr="00530CE0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3F3F3"/>
        </w:rPr>
        <w:t>产业价值：释放仪器核心能力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万里眼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110GHz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频谱分析仪，不仅是技术参数的跨越，更是对半导体、通信、空</w:t>
      </w:r>
      <w:proofErr w:type="gramStart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天信息</w:t>
      </w:r>
      <w:proofErr w:type="gramEnd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等战略新兴产业关键环节的深度支撑。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在半导体底层研发领域，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随着器件向高频化、低噪声演进，测试系统对测量精度和灵敏度的要求更加严苛。万里眼频谱分析仪通过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110GHz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同轴连续覆盖，有效克服了传统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主机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+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外部变频器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方案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功率测不准、杂散测不全、性能测不快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的难题，为新一代射频与数字芯片的设计验证与工艺迭代，提供了从实验室到量产的关键保障。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在通信产业领域，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当前正处在向高速率、低时延、智能化深度融合的关键演进阶段。万里眼频谱分析仪在单台设备内集成了频谱扫描、矢量信号分析与实时频谱分析三大核心场景，极大提升了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5G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、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5G-A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及</w:t>
      </w:r>
      <w:proofErr w:type="spellStart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WiFi</w:t>
      </w:r>
      <w:proofErr w:type="spellEnd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7/8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设备的开发效率。针对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6G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预研中的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</w:t>
      </w:r>
      <w:proofErr w:type="spellStart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Tbps</w:t>
      </w:r>
      <w:proofErr w:type="spellEnd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级吞吐挑战，万里</w:t>
      </w:r>
      <w:proofErr w:type="gramStart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眼提供</w:t>
      </w:r>
      <w:proofErr w:type="gramEnd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的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频谱仪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+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示波器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组合方案，具备支撑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500GHz+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频率与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20GHz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大带宽的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Sub-THz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原型验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证能力，助力科研机构抢占下一代标准主导权。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在空</w:t>
      </w:r>
      <w:proofErr w:type="gramStart"/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天信息</w:t>
      </w:r>
      <w:proofErr w:type="gramEnd"/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领域，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卫星通信正向更高频段与更大容量演进，对测试系统的带宽、动态范围与噪声性能提出更高要求。万里眼频谱分析仪凭借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8.4GHz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分析带宽与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2GHz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实时分析带宽能力，在宽带调制信号的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EVM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、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ACLR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等关键指标测试中展现出更优动态性能，是目前业内唯一能提供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W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波段（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75GHz–110GHz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）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5G+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带宽测量能力的国产利器，为天地一体化组网与智能感知提供了可靠的量化支撑。</w:t>
      </w:r>
    </w:p>
    <w:p w:rsidR="00562FBC" w:rsidRPr="00530CE0" w:rsidRDefault="00530CE0" w:rsidP="00530CE0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0113FA2" wp14:editId="20C2F502">
            <wp:extent cx="4162425" cy="211455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163228" cy="211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FBC" w:rsidRPr="00530CE0" w:rsidRDefault="00530CE0" w:rsidP="00530CE0">
      <w:pPr>
        <w:spacing w:before="0" w:after="0" w:line="360" w:lineRule="auto"/>
        <w:ind w:firstLineChars="200" w:firstLine="482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 w:hint="eastAsia"/>
          <w:b/>
          <w:color w:val="000000" w:themeColor="text1"/>
          <w:sz w:val="24"/>
          <w:szCs w:val="24"/>
        </w:rPr>
        <w:t>三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r w:rsidRPr="00530CE0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3F3F3"/>
        </w:rPr>
        <w:t>系统跃升：助力科技与产业持续进步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继去年在</w:t>
      </w:r>
      <w:proofErr w:type="gramStart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湾芯展发布</w:t>
      </w:r>
      <w:proofErr w:type="gramEnd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90GHz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超高速实时示波器之后，万里眼已形成初步完整的产品布局。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在高速光电互连领域，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90GHz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实时示波器与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200GSa/s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采样能力，为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224G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及更高速率</w:t>
      </w:r>
      <w:proofErr w:type="spellStart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SerDes</w:t>
      </w:r>
      <w:proofErr w:type="spellEnd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测试提供关键支撑；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在射频微波领域，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110GHz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频谱分析仪与信号源构建起高频测量核心能力；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在数字网络领域，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覆盖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800G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的网络测试平台则进一步延伸至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AI</w:t>
      </w:r>
      <w:proofErr w:type="gramStart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算力网络</w:t>
      </w:r>
      <w:proofErr w:type="gramEnd"/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与数据中心测试场景。</w:t>
      </w:r>
    </w:p>
    <w:p w:rsidR="00562FBC" w:rsidRPr="00530CE0" w:rsidRDefault="00530CE0" w:rsidP="00530CE0">
      <w:pPr>
        <w:spacing w:before="0" w:after="0" w:line="360" w:lineRule="auto"/>
        <w:ind w:left="150" w:right="150" w:firstLineChars="200" w:firstLine="54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在国家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十五五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规划将高端仪器列为重点发展方向的背景下，万里眼的技术路径也体现出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从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单点突破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走向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“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系统跃升</w:t>
      </w: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”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的发展逻辑。集成电路，人工智能，低空经济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，量子科技等前沿科技与关键产业无一不依赖高端仪器仪表的支撑。反过来，这些重大工程的推进，也将为高端仪器仪表创造海量的应用场景，形成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 “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需求牵引创新、创新支撑发展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 xml:space="preserve">” 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</w:rPr>
        <w:t>的良性循环。</w:t>
      </w:r>
    </w:p>
    <w:p w:rsidR="00562FBC" w:rsidRPr="00530CE0" w:rsidRDefault="00530CE0" w:rsidP="00530CE0">
      <w:pPr>
        <w:spacing w:before="0" w:after="0" w:line="360" w:lineRule="auto"/>
        <w:ind w:left="300" w:right="300" w:firstLineChars="200" w:firstLine="54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30CE0">
        <w:rPr>
          <w:rFonts w:ascii="宋体" w:eastAsia="宋体" w:hAnsi="宋体"/>
          <w:b/>
          <w:color w:val="000000" w:themeColor="text1"/>
          <w:spacing w:val="15"/>
          <w:sz w:val="24"/>
          <w:szCs w:val="24"/>
          <w:shd w:val="clear" w:color="auto" w:fill="F9F8F8"/>
        </w:rPr>
        <w:t>科技兴则产业兴，仪器强则国力强。</w:t>
      </w:r>
      <w:r w:rsidRPr="00530CE0">
        <w:rPr>
          <w:rFonts w:ascii="宋体" w:eastAsia="宋体" w:hAnsi="宋体"/>
          <w:color w:val="000000" w:themeColor="text1"/>
          <w:spacing w:val="15"/>
          <w:sz w:val="24"/>
          <w:szCs w:val="24"/>
          <w:shd w:val="clear" w:color="auto" w:fill="F9F8F8"/>
        </w:rPr>
        <w:t>万里眼将聚焦材料、工艺、芯片、系统、算法、协议、软件等根技术，着力构建坚实的能力底座，助力科技与产业持续进步。</w:t>
      </w:r>
      <w:bookmarkStart w:id="0" w:name="_GoBack"/>
      <w:bookmarkEnd w:id="0"/>
    </w:p>
    <w:sectPr w:rsidR="00562FBC" w:rsidRPr="00530CE0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2FBC"/>
    <w:rsid w:val="00530CE0"/>
    <w:rsid w:val="00562FBC"/>
    <w:rsid w:val="0080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04929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049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309</Words>
  <Characters>1763</Characters>
  <Application>Microsoft Office Word</Application>
  <DocSecurity>0</DocSecurity>
  <Lines>14</Lines>
  <Paragraphs>4</Paragraphs>
  <ScaleCrop>false</ScaleCrop>
  <Company>Organization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3</cp:revision>
  <dcterms:created xsi:type="dcterms:W3CDTF">2026-03-26T08:07:00Z</dcterms:created>
  <dcterms:modified xsi:type="dcterms:W3CDTF">2026-03-27T04:04:00Z</dcterms:modified>
</cp:coreProperties>
</file>