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DB6" w:rsidRPr="001B7DB6" w:rsidRDefault="001B7DB6" w:rsidP="001B7DB6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1B7DB6">
        <w:rPr>
          <w:rFonts w:ascii="黑体" w:eastAsia="黑体" w:hAnsi="黑体" w:hint="eastAsia"/>
          <w:b/>
          <w:color w:val="000000" w:themeColor="text1"/>
          <w:sz w:val="28"/>
          <w:szCs w:val="28"/>
        </w:rPr>
        <w:t>9 GHz超大瞬时带宽频谱分析仪硬件设计</w:t>
      </w:r>
    </w:p>
    <w:p w:rsidR="001B7DB6" w:rsidRPr="001B7DB6" w:rsidRDefault="001B7DB6" w:rsidP="001B7DB6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pacing w:val="8"/>
          <w:sz w:val="24"/>
          <w:szCs w:val="24"/>
          <w:shd w:val="clear" w:color="auto" w:fill="FFFFFF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1B7DB6">
        <w:rPr>
          <w:rFonts w:ascii="宋体" w:eastAsia="宋体" w:hAnsi="宋体"/>
          <w:color w:val="000000" w:themeColor="text1"/>
          <w:sz w:val="24"/>
          <w:szCs w:val="24"/>
        </w:rPr>
        <w:fldChar w:fldCharType="begin"/>
      </w:r>
      <w:r w:rsidRPr="001B7DB6">
        <w:rPr>
          <w:rFonts w:ascii="宋体" w:eastAsia="宋体" w:hAnsi="宋体"/>
          <w:color w:val="000000" w:themeColor="text1"/>
          <w:sz w:val="24"/>
          <w:szCs w:val="24"/>
        </w:rPr>
        <w:instrText xml:space="preserve">HYPERLINK javascript:void(0); normalLink </w:instrText>
      </w:r>
      <w:r w:rsidRPr="001B7DB6">
        <w:rPr>
          <w:rFonts w:ascii="宋体" w:eastAsia="宋体" w:hAnsi="宋体"/>
          <w:color w:val="000000" w:themeColor="text1"/>
          <w:sz w:val="24"/>
          <w:szCs w:val="24"/>
        </w:rPr>
        <w:fldChar w:fldCharType="separate"/>
      </w:r>
      <w:r w:rsidRPr="001B7DB6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射频攻城</w:t>
      </w:r>
      <w:proofErr w:type="gramStart"/>
      <w:r w:rsidRPr="001B7DB6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狮</w:t>
      </w:r>
      <w:proofErr w:type="gramEnd"/>
      <w:r w:rsidRPr="001B7DB6">
        <w:rPr>
          <w:rFonts w:ascii="宋体" w:eastAsia="宋体" w:hAnsi="宋体"/>
          <w:color w:val="000000" w:themeColor="text1"/>
          <w:sz w:val="24"/>
          <w:szCs w:val="24"/>
        </w:rPr>
        <w:fldChar w:fldCharType="end"/>
      </w:r>
      <w:r w:rsidRPr="001B7DB6">
        <w:rPr>
          <w:rFonts w:ascii="宋体" w:eastAsia="宋体" w:hAnsi="宋体"/>
          <w:color w:val="000000" w:themeColor="text1"/>
          <w:sz w:val="24"/>
          <w:szCs w:val="24"/>
        </w:rPr>
        <w:t xml:space="preserve">　</w:t>
      </w:r>
      <w:r w:rsidRPr="001B7DB6">
        <w:rPr>
          <w:rFonts w:ascii="宋体" w:eastAsia="宋体" w:hAnsi="宋体"/>
          <w:color w:val="000000" w:themeColor="text1"/>
          <w:sz w:val="24"/>
          <w:szCs w:val="24"/>
        </w:rPr>
        <w:t>陈飞龙</w:t>
      </w:r>
    </w:p>
    <w:p w:rsidR="00161716" w:rsidRPr="001B7DB6" w:rsidRDefault="001B7DB6" w:rsidP="001B7DB6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传统频谱分析仪的射频前端通常采用超外差混频架构，先将射频信号搬移至中频，再交由模数转换器（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Analog-to-</w:t>
      </w:r>
      <w:proofErr w:type="spellStart"/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DigitalConverter</w:t>
      </w:r>
      <w:proofErr w:type="spellEnd"/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ADC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）进行处理。该架构虽能获得高纯度的频谱特性，但存在瞬时带宽受限、射频前端架构复杂等不足。随着军事与民用领域对信号速率和带宽的需求持续攀升，超大瞬时带宽和射频</w:t>
      </w:r>
      <w:proofErr w:type="gramStart"/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直采相关</w:t>
      </w:r>
      <w:proofErr w:type="gramEnd"/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技术已成为研发人员的重点研究方向。随着模数转换技术的不断演进，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ADC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射频</w:t>
      </w:r>
      <w:proofErr w:type="gramStart"/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直采能力</w:t>
      </w:r>
      <w:proofErr w:type="gramEnd"/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也显著增强。</w:t>
      </w:r>
    </w:p>
    <w:p w:rsidR="00161716" w:rsidRPr="001B7DB6" w:rsidRDefault="001B7DB6" w:rsidP="001B7DB6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在此转载一篇发表于《电讯技术》的文章《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9 GHz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超大瞬时带宽频谱分析仪硬件设计》，作者陈飞龙。本文摒弃了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传统的超外差式接收架构，设计了一款新型的频谱分析仪：工作频率范围为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9kHz~9.1GHz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，输入功率范围设计为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-80~+30dBm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；采用高速数据传输技术，仅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8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条硬件通道即可实现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158.4Gb/s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的吞吐速率，与同类研究相比，技术处于领先水平；提出速率匹配数据处理方法，有效解决了高速数据处理难题，具有实用价值。仿真验证表明，该分析仪高达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9GHz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瞬时带宽的性能优于最新发表的同类研究，也超过了是</w:t>
      </w:r>
      <w:proofErr w:type="gramStart"/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德科技</w:t>
      </w:r>
      <w:proofErr w:type="gramEnd"/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最先进的信号分析平台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N9042B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的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4GHz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瞬时带宽性能，以及罗德施瓦茨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FSWX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系列最大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8GHz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的分析带宽性能，在市面上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已知的在售同类产品中处于领先，可满足对超大瞬时带宽进行测试测量的应用需求，具有较高的工程应用价值。作为频谱仪的核心指标之一，虽然本研究的瞬时带宽性能具有先进性，但工作频率范围仅为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9kHz~9.1GHz</w:t>
      </w:r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，需要借助变频器才可满足毫米波等更高端领域的应用需求。未来，将</w:t>
      </w:r>
      <w:proofErr w:type="gramStart"/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射频直采和</w:t>
      </w:r>
      <w:proofErr w:type="gramEnd"/>
      <w:r w:rsidRPr="001B7DB6">
        <w:rPr>
          <w:rFonts w:ascii="宋体" w:eastAsia="宋体" w:hAnsi="宋体"/>
          <w:color w:val="000000" w:themeColor="text1"/>
          <w:spacing w:val="8"/>
          <w:sz w:val="24"/>
          <w:szCs w:val="24"/>
        </w:rPr>
        <w:t>变频技术两者结合，可以较好地解决毫米波等高端领域的应用难题。内容源自网络，以供学习交流。</w:t>
      </w:r>
    </w:p>
    <w:p w:rsidR="00161716" w:rsidRPr="001B7DB6" w:rsidRDefault="001B7DB6" w:rsidP="001B7DB6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1B7DB6">
        <w:rPr>
          <w:rFonts w:ascii="宋体" w:eastAsia="宋体" w:hAnsi="宋体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8D0853C" wp14:editId="22943F31">
            <wp:extent cx="5236210" cy="7912495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5236210" cy="7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7DB6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C48FFF6" wp14:editId="07904CF3">
            <wp:extent cx="5074394" cy="7629525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5074288" cy="7629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7DB6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5E4ABD1" wp14:editId="70A04AD6">
            <wp:extent cx="5236210" cy="7776742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5236210" cy="777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7DB6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5063F2BF" wp14:editId="25645EBB">
            <wp:extent cx="5236210" cy="7796135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5236210" cy="77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7DB6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6930181" wp14:editId="20AD75FA">
            <wp:extent cx="5236210" cy="7752500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5236210" cy="77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7DB6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993AF91" wp14:editId="71C32CE8">
            <wp:extent cx="5236210" cy="5808314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 rot="21600000">
                      <a:off x="0" y="0"/>
                      <a:ext cx="5236210" cy="580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1716" w:rsidRPr="001B7DB6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1716"/>
    <w:rsid w:val="00161716"/>
    <w:rsid w:val="001B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B7DB6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B7D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116</Words>
  <Characters>662</Characters>
  <Application>Microsoft Office Word</Application>
  <DocSecurity>0</DocSecurity>
  <Lines>5</Lines>
  <Paragraphs>1</Paragraphs>
  <ScaleCrop>false</ScaleCrop>
  <Company>Organization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2026-04-22T15:11:00Z</dcterms:created>
  <dcterms:modified xsi:type="dcterms:W3CDTF">2026-04-22T08:56:00Z</dcterms:modified>
</cp:coreProperties>
</file>