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391" w:rsidRPr="00EF1391" w:rsidRDefault="00EF1391" w:rsidP="00EF1391">
      <w:pPr>
        <w:spacing w:before="0" w:after="0" w:line="360" w:lineRule="auto"/>
        <w:jc w:val="center"/>
        <w:rPr>
          <w:rFonts w:ascii="黑体" w:eastAsia="黑体" w:hAnsi="黑体" w:hint="eastAsia"/>
          <w:b/>
          <w:color w:val="000000" w:themeColor="text1"/>
          <w:sz w:val="28"/>
          <w:szCs w:val="28"/>
        </w:rPr>
      </w:pPr>
      <w:bookmarkStart w:id="0" w:name="_GoBack"/>
      <w:r w:rsidRPr="00EF1391">
        <w:rPr>
          <w:rFonts w:ascii="黑体" w:eastAsia="黑体" w:hAnsi="黑体" w:hint="eastAsia"/>
          <w:b/>
          <w:color w:val="000000" w:themeColor="text1"/>
          <w:sz w:val="28"/>
          <w:szCs w:val="28"/>
        </w:rPr>
        <w:t>原生多端口架构、高效精准矢量网络分析</w:t>
      </w:r>
    </w:p>
    <w:bookmarkEnd w:id="0"/>
    <w:p w:rsidR="006B6665" w:rsidRPr="00EF1391" w:rsidRDefault="00EF1391" w:rsidP="00EF1391">
      <w:pPr>
        <w:spacing w:before="0" w:after="0" w:line="360" w:lineRule="auto"/>
        <w:jc w:val="center"/>
        <w:rPr>
          <w:rFonts w:ascii="宋体" w:eastAsia="宋体" w:hAnsi="宋体"/>
          <w:color w:val="000000" w:themeColor="text1"/>
          <w:sz w:val="24"/>
          <w:szCs w:val="24"/>
        </w:rPr>
      </w:pPr>
      <w:r w:rsidRPr="00EF1391">
        <w:rPr>
          <w:rFonts w:ascii="宋体" w:eastAsia="宋体" w:hAnsi="宋体" w:hint="eastAsia"/>
          <w:color w:val="000000" w:themeColor="text1"/>
          <w:sz w:val="24"/>
          <w:szCs w:val="24"/>
        </w:rPr>
        <w:t>来源：</w:t>
      </w:r>
      <w:proofErr w:type="gramStart"/>
      <w:r w:rsidRPr="00EF1391">
        <w:rPr>
          <w:rFonts w:ascii="宋体" w:eastAsia="宋体" w:hAnsi="宋体"/>
          <w:color w:val="000000" w:themeColor="text1"/>
          <w:sz w:val="24"/>
          <w:szCs w:val="24"/>
        </w:rPr>
        <w:t>电科思仪</w:t>
      </w:r>
      <w:proofErr w:type="gramEnd"/>
    </w:p>
    <w:p w:rsidR="006B6665" w:rsidRPr="00EF1391" w:rsidRDefault="00EF1391" w:rsidP="00EF1391">
      <w:pPr>
        <w:spacing w:before="0" w:after="0" w:line="360" w:lineRule="auto"/>
        <w:ind w:firstLineChars="200" w:firstLine="480"/>
        <w:jc w:val="both"/>
        <w:rPr>
          <w:rFonts w:ascii="宋体" w:eastAsia="宋体" w:hAnsi="宋体"/>
          <w:color w:val="000000" w:themeColor="text1"/>
          <w:sz w:val="24"/>
          <w:szCs w:val="24"/>
        </w:rPr>
      </w:pPr>
      <w:r w:rsidRPr="00EF1391">
        <w:rPr>
          <w:rFonts w:ascii="宋体" w:eastAsia="宋体" w:hAnsi="宋体"/>
          <w:color w:val="000000" w:themeColor="text1"/>
          <w:sz w:val="24"/>
          <w:szCs w:val="24"/>
        </w:rPr>
        <w:t>高速线缆、射频模组和阵列天线等器部件在研发生产过程中需要测试单端和差分混合</w:t>
      </w:r>
      <w:r w:rsidRPr="00EF1391">
        <w:rPr>
          <w:rFonts w:ascii="宋体" w:eastAsia="宋体" w:hAnsi="宋体"/>
          <w:color w:val="000000" w:themeColor="text1"/>
          <w:sz w:val="24"/>
          <w:szCs w:val="24"/>
        </w:rPr>
        <w:t>S</w:t>
      </w:r>
      <w:r w:rsidRPr="00EF1391">
        <w:rPr>
          <w:rFonts w:ascii="宋体" w:eastAsia="宋体" w:hAnsi="宋体"/>
          <w:color w:val="000000" w:themeColor="text1"/>
          <w:sz w:val="24"/>
          <w:szCs w:val="24"/>
        </w:rPr>
        <w:t>参数、通道</w:t>
      </w:r>
      <w:proofErr w:type="gramStart"/>
      <w:r w:rsidRPr="00EF1391">
        <w:rPr>
          <w:rFonts w:ascii="宋体" w:eastAsia="宋体" w:hAnsi="宋体"/>
          <w:color w:val="000000" w:themeColor="text1"/>
          <w:sz w:val="24"/>
          <w:szCs w:val="24"/>
        </w:rPr>
        <w:t>间幅相</w:t>
      </w:r>
      <w:proofErr w:type="gramEnd"/>
      <w:r w:rsidRPr="00EF1391">
        <w:rPr>
          <w:rFonts w:ascii="宋体" w:eastAsia="宋体" w:hAnsi="宋体"/>
          <w:color w:val="000000" w:themeColor="text1"/>
          <w:sz w:val="24"/>
          <w:szCs w:val="24"/>
        </w:rPr>
        <w:t>一致性等多端口指标。传统</w:t>
      </w:r>
      <w:r w:rsidRPr="00EF1391">
        <w:rPr>
          <w:rFonts w:ascii="宋体" w:eastAsia="宋体" w:hAnsi="宋体"/>
          <w:color w:val="000000" w:themeColor="text1"/>
          <w:sz w:val="24"/>
          <w:szCs w:val="24"/>
        </w:rPr>
        <w:t>VNA</w:t>
      </w:r>
      <w:r w:rsidRPr="00EF1391">
        <w:rPr>
          <w:rFonts w:ascii="宋体" w:eastAsia="宋体" w:hAnsi="宋体"/>
          <w:color w:val="000000" w:themeColor="text1"/>
          <w:sz w:val="24"/>
          <w:szCs w:val="24"/>
        </w:rPr>
        <w:t>搭配开关矩阵测试存在端口无法同步采集、测试效率低等痛点。</w:t>
      </w: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w:t>
      </w:r>
      <w:proofErr w:type="spellStart"/>
      <w:r w:rsidRPr="00EF1391">
        <w:rPr>
          <w:rFonts w:ascii="宋体" w:eastAsia="宋体" w:hAnsi="宋体"/>
          <w:color w:val="000000" w:themeColor="text1"/>
          <w:sz w:val="24"/>
          <w:szCs w:val="24"/>
        </w:rPr>
        <w:t>PXIe</w:t>
      </w:r>
      <w:proofErr w:type="spellEnd"/>
      <w:r w:rsidRPr="00EF1391">
        <w:rPr>
          <w:rFonts w:ascii="宋体" w:eastAsia="宋体" w:hAnsi="宋体"/>
          <w:color w:val="000000" w:themeColor="text1"/>
          <w:sz w:val="24"/>
          <w:szCs w:val="24"/>
        </w:rPr>
        <w:t>矢量网络分析仪各端口配置独立参考接收机和测量接收机，依托</w:t>
      </w:r>
      <w:proofErr w:type="spellStart"/>
      <w:r w:rsidRPr="00EF1391">
        <w:rPr>
          <w:rFonts w:ascii="宋体" w:eastAsia="宋体" w:hAnsi="宋体"/>
          <w:color w:val="000000" w:themeColor="text1"/>
          <w:sz w:val="24"/>
          <w:szCs w:val="24"/>
        </w:rPr>
        <w:t>PXIe</w:t>
      </w:r>
      <w:proofErr w:type="spellEnd"/>
      <w:r w:rsidRPr="00EF1391">
        <w:rPr>
          <w:rFonts w:ascii="宋体" w:eastAsia="宋体" w:hAnsi="宋体"/>
          <w:color w:val="000000" w:themeColor="text1"/>
          <w:sz w:val="24"/>
          <w:szCs w:val="24"/>
        </w:rPr>
        <w:t>总线实现全通道同步测量，兼顾高精度与高测试效率，适配多端口器件研发及量产测试。</w:t>
      </w:r>
    </w:p>
    <w:p w:rsidR="006B6665" w:rsidRPr="00EF1391" w:rsidRDefault="006B6665" w:rsidP="00EF1391">
      <w:pPr>
        <w:spacing w:before="0" w:after="0" w:line="360" w:lineRule="auto"/>
        <w:ind w:firstLineChars="200" w:firstLine="480"/>
        <w:jc w:val="both"/>
        <w:rPr>
          <w:rFonts w:ascii="宋体" w:eastAsia="宋体" w:hAnsi="宋体"/>
          <w:color w:val="000000" w:themeColor="text1"/>
          <w:sz w:val="24"/>
          <w:szCs w:val="24"/>
        </w:rPr>
      </w:pPr>
    </w:p>
    <w:p w:rsidR="006B6665" w:rsidRPr="00EF1391" w:rsidRDefault="00EF1391" w:rsidP="00EF1391">
      <w:pPr>
        <w:spacing w:before="0" w:after="0" w:line="360" w:lineRule="auto"/>
        <w:jc w:val="center"/>
        <w:rPr>
          <w:rFonts w:ascii="宋体" w:eastAsia="宋体" w:hAnsi="宋体"/>
          <w:color w:val="000000" w:themeColor="text1"/>
          <w:sz w:val="24"/>
          <w:szCs w:val="24"/>
        </w:rPr>
      </w:pPr>
      <w:r w:rsidRPr="00EF1391">
        <w:rPr>
          <w:rFonts w:ascii="宋体" w:eastAsia="宋体" w:hAnsi="宋体"/>
          <w:noProof/>
          <w:color w:val="000000" w:themeColor="text1"/>
          <w:sz w:val="24"/>
          <w:szCs w:val="24"/>
        </w:rPr>
        <w:drawing>
          <wp:inline distT="0" distB="0" distL="0" distR="0" wp14:anchorId="335A1343" wp14:editId="21A1AFFB">
            <wp:extent cx="3990975" cy="2809875"/>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5"/>
                    <a:srcRect/>
                    <a:stretch/>
                  </pic:blipFill>
                  <pic:spPr>
                    <a:xfrm rot="21600000">
                      <a:off x="0" y="0"/>
                      <a:ext cx="3992861" cy="2811203"/>
                    </a:xfrm>
                    <a:prstGeom prst="rect">
                      <a:avLst/>
                    </a:prstGeom>
                  </pic:spPr>
                </pic:pic>
              </a:graphicData>
            </a:graphic>
          </wp:inline>
        </w:drawing>
      </w:r>
    </w:p>
    <w:p w:rsidR="006B6665" w:rsidRPr="00EF1391" w:rsidRDefault="00EF1391" w:rsidP="00EF1391">
      <w:pPr>
        <w:spacing w:before="0" w:after="0" w:line="360" w:lineRule="auto"/>
        <w:ind w:firstLineChars="200" w:firstLine="480"/>
        <w:jc w:val="center"/>
        <w:rPr>
          <w:rFonts w:ascii="宋体" w:eastAsia="宋体" w:hAnsi="宋体"/>
          <w:color w:val="000000" w:themeColor="text1"/>
          <w:sz w:val="24"/>
          <w:szCs w:val="24"/>
        </w:rPr>
      </w:pP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w:t>
      </w:r>
      <w:r w:rsidRPr="00EF1391">
        <w:rPr>
          <w:rFonts w:ascii="宋体" w:eastAsia="宋体" w:hAnsi="宋体"/>
          <w:color w:val="000000" w:themeColor="text1"/>
          <w:sz w:val="24"/>
          <w:szCs w:val="24"/>
        </w:rPr>
        <w:t>32</w:t>
      </w:r>
      <w:r w:rsidRPr="00EF1391">
        <w:rPr>
          <w:rFonts w:ascii="宋体" w:eastAsia="宋体" w:hAnsi="宋体"/>
          <w:color w:val="000000" w:themeColor="text1"/>
          <w:sz w:val="24"/>
          <w:szCs w:val="24"/>
        </w:rPr>
        <w:t>端口矢量网络分析仪</w:t>
      </w:r>
    </w:p>
    <w:p w:rsidR="006B6665" w:rsidRPr="00EF1391" w:rsidRDefault="00EF1391" w:rsidP="00EF1391">
      <w:pPr>
        <w:spacing w:before="0" w:after="0" w:line="360" w:lineRule="auto"/>
        <w:ind w:firstLineChars="200" w:firstLine="480"/>
        <w:jc w:val="both"/>
        <w:rPr>
          <w:rFonts w:ascii="宋体" w:eastAsia="宋体" w:hAnsi="宋体"/>
          <w:color w:val="000000" w:themeColor="text1"/>
          <w:sz w:val="24"/>
          <w:szCs w:val="24"/>
        </w:rPr>
      </w:pP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系列矢量网络分析仪是一款符合</w:t>
      </w:r>
      <w:proofErr w:type="spellStart"/>
      <w:r w:rsidRPr="00EF1391">
        <w:rPr>
          <w:rFonts w:ascii="宋体" w:eastAsia="宋体" w:hAnsi="宋体"/>
          <w:color w:val="000000" w:themeColor="text1"/>
          <w:sz w:val="24"/>
          <w:szCs w:val="24"/>
        </w:rPr>
        <w:t>PXIe</w:t>
      </w:r>
      <w:proofErr w:type="spellEnd"/>
      <w:r w:rsidRPr="00EF1391">
        <w:rPr>
          <w:rFonts w:ascii="宋体" w:eastAsia="宋体" w:hAnsi="宋体"/>
          <w:color w:val="000000" w:themeColor="text1"/>
          <w:sz w:val="24"/>
          <w:szCs w:val="24"/>
        </w:rPr>
        <w:t>总线标准的双端口矢量网络分析仪产品，频率范围覆盖</w:t>
      </w:r>
      <w:r w:rsidRPr="00EF1391">
        <w:rPr>
          <w:rFonts w:ascii="宋体" w:eastAsia="宋体" w:hAnsi="宋体"/>
          <w:color w:val="000000" w:themeColor="text1"/>
          <w:sz w:val="24"/>
          <w:szCs w:val="24"/>
        </w:rPr>
        <w:t>10MHz</w:t>
      </w:r>
      <w:r w:rsidRPr="00EF1391">
        <w:rPr>
          <w:rFonts w:ascii="宋体" w:eastAsia="宋体" w:hAnsi="宋体"/>
          <w:color w:val="000000" w:themeColor="text1"/>
          <w:sz w:val="24"/>
          <w:szCs w:val="24"/>
        </w:rPr>
        <w:t>～</w:t>
      </w:r>
      <w:r w:rsidRPr="00EF1391">
        <w:rPr>
          <w:rFonts w:ascii="宋体" w:eastAsia="宋体" w:hAnsi="宋体"/>
          <w:color w:val="000000" w:themeColor="text1"/>
          <w:sz w:val="24"/>
          <w:szCs w:val="24"/>
        </w:rPr>
        <w:t>9GHz/26.5GHz/50GHz/60GHz</w:t>
      </w:r>
      <w:r w:rsidRPr="00EF1391">
        <w:rPr>
          <w:rFonts w:ascii="宋体" w:eastAsia="宋体" w:hAnsi="宋体"/>
          <w:color w:val="000000" w:themeColor="text1"/>
          <w:sz w:val="24"/>
          <w:szCs w:val="24"/>
        </w:rPr>
        <w:t>，系统最大动态范围</w:t>
      </w:r>
      <w:r w:rsidRPr="00EF1391">
        <w:rPr>
          <w:rFonts w:ascii="宋体" w:eastAsia="宋体" w:hAnsi="宋体"/>
          <w:color w:val="000000" w:themeColor="text1"/>
          <w:sz w:val="24"/>
          <w:szCs w:val="24"/>
        </w:rPr>
        <w:t>115dB</w:t>
      </w:r>
      <w:r w:rsidRPr="00EF1391">
        <w:rPr>
          <w:rFonts w:ascii="宋体" w:eastAsia="宋体" w:hAnsi="宋体"/>
          <w:color w:val="000000" w:themeColor="text1"/>
          <w:sz w:val="24"/>
          <w:szCs w:val="24"/>
        </w:rPr>
        <w:t>。该产品具有参考输入</w:t>
      </w:r>
      <w:r w:rsidRPr="00EF1391">
        <w:rPr>
          <w:rFonts w:ascii="宋体" w:eastAsia="宋体" w:hAnsi="宋体"/>
          <w:color w:val="000000" w:themeColor="text1"/>
          <w:sz w:val="24"/>
          <w:szCs w:val="24"/>
        </w:rPr>
        <w:t>/</w:t>
      </w:r>
      <w:r w:rsidRPr="00EF1391">
        <w:rPr>
          <w:rFonts w:ascii="宋体" w:eastAsia="宋体" w:hAnsi="宋体"/>
          <w:color w:val="000000" w:themeColor="text1"/>
          <w:sz w:val="24"/>
          <w:szCs w:val="24"/>
        </w:rPr>
        <w:t>输出、本振输入</w:t>
      </w:r>
      <w:r w:rsidRPr="00EF1391">
        <w:rPr>
          <w:rFonts w:ascii="宋体" w:eastAsia="宋体" w:hAnsi="宋体"/>
          <w:color w:val="000000" w:themeColor="text1"/>
          <w:sz w:val="24"/>
          <w:szCs w:val="24"/>
        </w:rPr>
        <w:t>/</w:t>
      </w:r>
      <w:r w:rsidRPr="00EF1391">
        <w:rPr>
          <w:rFonts w:ascii="宋体" w:eastAsia="宋体" w:hAnsi="宋体"/>
          <w:color w:val="000000" w:themeColor="text1"/>
          <w:sz w:val="24"/>
          <w:szCs w:val="24"/>
        </w:rPr>
        <w:t>输出、触发输入</w:t>
      </w:r>
      <w:r w:rsidRPr="00EF1391">
        <w:rPr>
          <w:rFonts w:ascii="宋体" w:eastAsia="宋体" w:hAnsi="宋体"/>
          <w:color w:val="000000" w:themeColor="text1"/>
          <w:sz w:val="24"/>
          <w:szCs w:val="24"/>
        </w:rPr>
        <w:t>/</w:t>
      </w:r>
      <w:r w:rsidRPr="00EF1391">
        <w:rPr>
          <w:rFonts w:ascii="宋体" w:eastAsia="宋体" w:hAnsi="宋体"/>
          <w:color w:val="000000" w:themeColor="text1"/>
          <w:sz w:val="24"/>
          <w:szCs w:val="24"/>
        </w:rPr>
        <w:t>输出等对外接口，采用前面板触发</w:t>
      </w:r>
      <w:r w:rsidRPr="00EF1391">
        <w:rPr>
          <w:rFonts w:ascii="宋体" w:eastAsia="宋体" w:hAnsi="宋体"/>
          <w:color w:val="000000" w:themeColor="text1"/>
          <w:sz w:val="24"/>
          <w:szCs w:val="24"/>
        </w:rPr>
        <w:t>/</w:t>
      </w:r>
      <w:r w:rsidRPr="00EF1391">
        <w:rPr>
          <w:rFonts w:ascii="宋体" w:eastAsia="宋体" w:hAnsi="宋体"/>
          <w:color w:val="000000" w:themeColor="text1"/>
          <w:sz w:val="24"/>
          <w:szCs w:val="24"/>
        </w:rPr>
        <w:t>机箱背板星型触发、</w:t>
      </w:r>
      <w:proofErr w:type="gramStart"/>
      <w:r w:rsidRPr="00EF1391">
        <w:rPr>
          <w:rFonts w:ascii="宋体" w:eastAsia="宋体" w:hAnsi="宋体"/>
          <w:color w:val="000000" w:themeColor="text1"/>
          <w:sz w:val="24"/>
          <w:szCs w:val="24"/>
        </w:rPr>
        <w:t>通过共本振</w:t>
      </w:r>
      <w:proofErr w:type="gramEnd"/>
      <w:r w:rsidRPr="00EF1391">
        <w:rPr>
          <w:rFonts w:ascii="宋体" w:eastAsia="宋体" w:hAnsi="宋体"/>
          <w:color w:val="000000" w:themeColor="text1"/>
          <w:sz w:val="24"/>
          <w:szCs w:val="24"/>
        </w:rPr>
        <w:t>、共频率参考方案可进行端口扩展，无需机械开关即可实现多端口测量，最大支持</w:t>
      </w:r>
      <w:r w:rsidRPr="00EF1391">
        <w:rPr>
          <w:rFonts w:ascii="宋体" w:eastAsia="宋体" w:hAnsi="宋体"/>
          <w:color w:val="000000" w:themeColor="text1"/>
          <w:sz w:val="24"/>
          <w:szCs w:val="24"/>
        </w:rPr>
        <w:t>16</w:t>
      </w:r>
      <w:r w:rsidRPr="00EF1391">
        <w:rPr>
          <w:rFonts w:ascii="宋体" w:eastAsia="宋体" w:hAnsi="宋体"/>
          <w:color w:val="000000" w:themeColor="text1"/>
          <w:sz w:val="24"/>
          <w:szCs w:val="24"/>
        </w:rPr>
        <w:t>个模块扩展成</w:t>
      </w:r>
      <w:r w:rsidRPr="00EF1391">
        <w:rPr>
          <w:rFonts w:ascii="宋体" w:eastAsia="宋体" w:hAnsi="宋体"/>
          <w:color w:val="000000" w:themeColor="text1"/>
          <w:sz w:val="24"/>
          <w:szCs w:val="24"/>
        </w:rPr>
        <w:t>32</w:t>
      </w:r>
      <w:r w:rsidRPr="00EF1391">
        <w:rPr>
          <w:rFonts w:ascii="宋体" w:eastAsia="宋体" w:hAnsi="宋体"/>
          <w:color w:val="000000" w:themeColor="text1"/>
          <w:sz w:val="24"/>
          <w:szCs w:val="24"/>
        </w:rPr>
        <w:t>端口。</w:t>
      </w:r>
    </w:p>
    <w:p w:rsidR="006B6665" w:rsidRPr="00EF1391" w:rsidRDefault="00EF1391" w:rsidP="00EF1391">
      <w:pPr>
        <w:spacing w:before="0" w:after="0" w:line="360" w:lineRule="auto"/>
        <w:jc w:val="center"/>
        <w:rPr>
          <w:rFonts w:ascii="宋体" w:eastAsia="宋体" w:hAnsi="宋体"/>
          <w:color w:val="000000" w:themeColor="text1"/>
          <w:sz w:val="24"/>
          <w:szCs w:val="24"/>
        </w:rPr>
      </w:pPr>
      <w:r w:rsidRPr="00EF1391">
        <w:rPr>
          <w:rFonts w:ascii="宋体" w:eastAsia="宋体" w:hAnsi="宋体"/>
          <w:noProof/>
          <w:color w:val="000000" w:themeColor="text1"/>
          <w:sz w:val="24"/>
          <w:szCs w:val="24"/>
        </w:rPr>
        <w:lastRenderedPageBreak/>
        <w:drawing>
          <wp:inline distT="0" distB="0" distL="0" distR="0" wp14:anchorId="14D94E4F" wp14:editId="6F9DF78D">
            <wp:extent cx="4248150" cy="2762250"/>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rotWithShape="1">
                    <a:blip r:embed="rId6"/>
                    <a:srcRect/>
                    <a:stretch/>
                  </pic:blipFill>
                  <pic:spPr>
                    <a:xfrm rot="21600000">
                      <a:off x="0" y="0"/>
                      <a:ext cx="4250158" cy="2763555"/>
                    </a:xfrm>
                    <a:prstGeom prst="rect">
                      <a:avLst/>
                    </a:prstGeom>
                  </pic:spPr>
                </pic:pic>
              </a:graphicData>
            </a:graphic>
          </wp:inline>
        </w:drawing>
      </w:r>
    </w:p>
    <w:p w:rsidR="006B6665" w:rsidRPr="00EF1391" w:rsidRDefault="00EF1391" w:rsidP="00EF1391">
      <w:pPr>
        <w:spacing w:before="0" w:after="0" w:line="360" w:lineRule="auto"/>
        <w:ind w:firstLineChars="200" w:firstLine="480"/>
        <w:jc w:val="center"/>
        <w:rPr>
          <w:rFonts w:ascii="宋体" w:eastAsia="宋体" w:hAnsi="宋体"/>
          <w:color w:val="000000" w:themeColor="text1"/>
          <w:sz w:val="24"/>
          <w:szCs w:val="24"/>
        </w:rPr>
      </w:pP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w:t>
      </w:r>
      <w:r w:rsidRPr="00EF1391">
        <w:rPr>
          <w:rFonts w:ascii="宋体" w:eastAsia="宋体" w:hAnsi="宋体"/>
          <w:color w:val="000000" w:themeColor="text1"/>
          <w:sz w:val="24"/>
          <w:szCs w:val="24"/>
        </w:rPr>
        <w:t>32</w:t>
      </w:r>
      <w:r w:rsidRPr="00EF1391">
        <w:rPr>
          <w:rFonts w:ascii="宋体" w:eastAsia="宋体" w:hAnsi="宋体"/>
          <w:color w:val="000000" w:themeColor="text1"/>
          <w:sz w:val="24"/>
          <w:szCs w:val="24"/>
        </w:rPr>
        <w:t>端口原理框图</w:t>
      </w:r>
    </w:p>
    <w:p w:rsidR="006B6665" w:rsidRPr="00EF1391" w:rsidRDefault="00EF1391" w:rsidP="00EF1391">
      <w:pPr>
        <w:spacing w:before="0" w:after="0" w:line="360" w:lineRule="auto"/>
        <w:ind w:firstLineChars="200" w:firstLine="482"/>
        <w:jc w:val="both"/>
        <w:rPr>
          <w:rFonts w:ascii="宋体" w:eastAsia="宋体" w:hAnsi="宋体"/>
          <w:color w:val="000000" w:themeColor="text1"/>
          <w:sz w:val="24"/>
          <w:szCs w:val="24"/>
        </w:rPr>
      </w:pPr>
      <w:r w:rsidRPr="00EF1391">
        <w:rPr>
          <w:rFonts w:ascii="宋体" w:eastAsia="宋体" w:hAnsi="宋体"/>
          <w:b/>
          <w:color w:val="000000" w:themeColor="text1"/>
          <w:sz w:val="24"/>
          <w:szCs w:val="24"/>
        </w:rPr>
        <w:t>1. </w:t>
      </w:r>
      <w:r w:rsidRPr="00EF1391">
        <w:rPr>
          <w:rFonts w:ascii="宋体" w:eastAsia="宋体" w:hAnsi="宋体"/>
          <w:b/>
          <w:color w:val="000000" w:themeColor="text1"/>
          <w:sz w:val="24"/>
          <w:szCs w:val="24"/>
        </w:rPr>
        <w:t>出众的测试效率</w:t>
      </w:r>
    </w:p>
    <w:p w:rsidR="006B6665" w:rsidRPr="00EF1391" w:rsidRDefault="00EF1391" w:rsidP="00EF1391">
      <w:pPr>
        <w:spacing w:before="0" w:after="0" w:line="360" w:lineRule="auto"/>
        <w:ind w:firstLineChars="200" w:firstLine="480"/>
        <w:jc w:val="both"/>
        <w:rPr>
          <w:rFonts w:ascii="宋体" w:eastAsia="宋体" w:hAnsi="宋体"/>
          <w:color w:val="000000" w:themeColor="text1"/>
          <w:sz w:val="24"/>
          <w:szCs w:val="24"/>
        </w:rPr>
      </w:pPr>
      <w:r w:rsidRPr="00EF1391">
        <w:rPr>
          <w:rFonts w:ascii="宋体" w:eastAsia="宋体" w:hAnsi="宋体"/>
          <w:color w:val="000000" w:themeColor="text1"/>
          <w:sz w:val="24"/>
          <w:szCs w:val="24"/>
        </w:rPr>
        <w:t>对于</w:t>
      </w:r>
      <w:r w:rsidRPr="00EF1391">
        <w:rPr>
          <w:rFonts w:ascii="宋体" w:eastAsia="宋体" w:hAnsi="宋体"/>
          <w:color w:val="000000" w:themeColor="text1"/>
          <w:sz w:val="24"/>
          <w:szCs w:val="24"/>
        </w:rPr>
        <w:t>32</w:t>
      </w:r>
      <w:r w:rsidRPr="00EF1391">
        <w:rPr>
          <w:rFonts w:ascii="宋体" w:eastAsia="宋体" w:hAnsi="宋体"/>
          <w:color w:val="000000" w:themeColor="text1"/>
          <w:sz w:val="24"/>
          <w:szCs w:val="24"/>
        </w:rPr>
        <w:t>端口测试，</w:t>
      </w: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只需进行</w:t>
      </w:r>
      <w:r w:rsidRPr="00EF1391">
        <w:rPr>
          <w:rFonts w:ascii="宋体" w:eastAsia="宋体" w:hAnsi="宋体"/>
          <w:color w:val="000000" w:themeColor="text1"/>
          <w:sz w:val="24"/>
          <w:szCs w:val="24"/>
        </w:rPr>
        <w:t>32</w:t>
      </w:r>
      <w:r w:rsidRPr="00EF1391">
        <w:rPr>
          <w:rFonts w:ascii="宋体" w:eastAsia="宋体" w:hAnsi="宋体"/>
          <w:color w:val="000000" w:themeColor="text1"/>
          <w:sz w:val="24"/>
          <w:szCs w:val="24"/>
        </w:rPr>
        <w:t>次扫描便可得到所有</w:t>
      </w:r>
      <w:r w:rsidRPr="00EF1391">
        <w:rPr>
          <w:rFonts w:ascii="宋体" w:eastAsia="宋体" w:hAnsi="宋体"/>
          <w:color w:val="000000" w:themeColor="text1"/>
          <w:sz w:val="24"/>
          <w:szCs w:val="24"/>
        </w:rPr>
        <w:t>S</w:t>
      </w:r>
      <w:r w:rsidRPr="00EF1391">
        <w:rPr>
          <w:rFonts w:ascii="宋体" w:eastAsia="宋体" w:hAnsi="宋体"/>
          <w:color w:val="000000" w:themeColor="text1"/>
          <w:sz w:val="24"/>
          <w:szCs w:val="24"/>
        </w:rPr>
        <w:t>参数的测试结果，在</w:t>
      </w:r>
      <w:r w:rsidRPr="00EF1391">
        <w:rPr>
          <w:rFonts w:ascii="宋体" w:eastAsia="宋体" w:hAnsi="宋体"/>
          <w:color w:val="000000" w:themeColor="text1"/>
          <w:sz w:val="24"/>
          <w:szCs w:val="24"/>
        </w:rPr>
        <w:t>10kHz</w:t>
      </w:r>
      <w:r w:rsidRPr="00EF1391">
        <w:rPr>
          <w:rFonts w:ascii="宋体" w:eastAsia="宋体" w:hAnsi="宋体"/>
          <w:color w:val="000000" w:themeColor="text1"/>
          <w:sz w:val="24"/>
          <w:szCs w:val="24"/>
        </w:rPr>
        <w:t>中频带宽、</w:t>
      </w:r>
      <w:r w:rsidRPr="00EF1391">
        <w:rPr>
          <w:rFonts w:ascii="宋体" w:eastAsia="宋体" w:hAnsi="宋体"/>
          <w:color w:val="000000" w:themeColor="text1"/>
          <w:sz w:val="24"/>
          <w:szCs w:val="24"/>
        </w:rPr>
        <w:t>6000</w:t>
      </w:r>
      <w:r w:rsidRPr="00EF1391">
        <w:rPr>
          <w:rFonts w:ascii="宋体" w:eastAsia="宋体" w:hAnsi="宋体"/>
          <w:color w:val="000000" w:themeColor="text1"/>
          <w:sz w:val="24"/>
          <w:szCs w:val="24"/>
        </w:rPr>
        <w:t>个频点下，完成全</w:t>
      </w:r>
      <w:r w:rsidRPr="00EF1391">
        <w:rPr>
          <w:rFonts w:ascii="宋体" w:eastAsia="宋体" w:hAnsi="宋体"/>
          <w:color w:val="000000" w:themeColor="text1"/>
          <w:sz w:val="24"/>
          <w:szCs w:val="24"/>
        </w:rPr>
        <w:t>32</w:t>
      </w:r>
      <w:r w:rsidRPr="00EF1391">
        <w:rPr>
          <w:rFonts w:ascii="宋体" w:eastAsia="宋体" w:hAnsi="宋体"/>
          <w:color w:val="000000" w:themeColor="text1"/>
          <w:sz w:val="24"/>
          <w:szCs w:val="24"/>
        </w:rPr>
        <w:t>端口测试仅需</w:t>
      </w:r>
      <w:r w:rsidRPr="00EF1391">
        <w:rPr>
          <w:rFonts w:ascii="宋体" w:eastAsia="宋体" w:hAnsi="宋体"/>
          <w:color w:val="000000" w:themeColor="text1"/>
          <w:sz w:val="24"/>
          <w:szCs w:val="24"/>
        </w:rPr>
        <w:t>25</w:t>
      </w:r>
      <w:r w:rsidRPr="00EF1391">
        <w:rPr>
          <w:rFonts w:ascii="宋体" w:eastAsia="宋体" w:hAnsi="宋体"/>
          <w:color w:val="000000" w:themeColor="text1"/>
          <w:sz w:val="24"/>
          <w:szCs w:val="24"/>
        </w:rPr>
        <w:t>秒，测试效率是开关矩阵方案的数倍，可大幅缩短测试时长，适合对测试效率要求极高的产线多端口批量测试场景。</w:t>
      </w:r>
    </w:p>
    <w:p w:rsidR="006B6665" w:rsidRPr="00EF1391" w:rsidRDefault="00EF1391" w:rsidP="00EF1391">
      <w:pPr>
        <w:spacing w:before="0" w:after="0" w:line="360" w:lineRule="auto"/>
        <w:ind w:firstLineChars="200" w:firstLine="482"/>
        <w:jc w:val="both"/>
        <w:rPr>
          <w:rFonts w:ascii="宋体" w:eastAsia="宋体" w:hAnsi="宋体"/>
          <w:color w:val="000000" w:themeColor="text1"/>
          <w:sz w:val="24"/>
          <w:szCs w:val="24"/>
        </w:rPr>
      </w:pPr>
      <w:r w:rsidRPr="00EF1391">
        <w:rPr>
          <w:rFonts w:ascii="宋体" w:eastAsia="宋体" w:hAnsi="宋体"/>
          <w:b/>
          <w:color w:val="000000" w:themeColor="text1"/>
          <w:sz w:val="24"/>
          <w:szCs w:val="24"/>
        </w:rPr>
        <w:t>2. </w:t>
      </w:r>
      <w:r w:rsidRPr="00EF1391">
        <w:rPr>
          <w:rFonts w:ascii="宋体" w:eastAsia="宋体" w:hAnsi="宋体"/>
          <w:b/>
          <w:color w:val="000000" w:themeColor="text1"/>
          <w:sz w:val="24"/>
          <w:szCs w:val="24"/>
        </w:rPr>
        <w:t>高精度、高重复性、高稳定性测试</w:t>
      </w:r>
    </w:p>
    <w:p w:rsidR="006B6665" w:rsidRPr="00EF1391" w:rsidRDefault="00EF1391" w:rsidP="00EF1391">
      <w:pPr>
        <w:spacing w:before="0" w:after="0" w:line="360" w:lineRule="auto"/>
        <w:ind w:firstLineChars="200" w:firstLine="480"/>
        <w:jc w:val="both"/>
        <w:rPr>
          <w:rFonts w:ascii="宋体" w:eastAsia="宋体" w:hAnsi="宋体"/>
          <w:color w:val="000000" w:themeColor="text1"/>
          <w:sz w:val="24"/>
          <w:szCs w:val="24"/>
        </w:rPr>
      </w:pP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系列多端口测试无外置开关矩阵，消除了切换重复性误差、温漂误差等带来的影响，测试重复性和长期稳定性好，有效提升产品测试良率与数据可信度；减少了因开关</w:t>
      </w:r>
      <w:proofErr w:type="gramStart"/>
      <w:r w:rsidRPr="00EF1391">
        <w:rPr>
          <w:rFonts w:ascii="宋体" w:eastAsia="宋体" w:hAnsi="宋体"/>
          <w:color w:val="000000" w:themeColor="text1"/>
          <w:sz w:val="24"/>
          <w:szCs w:val="24"/>
        </w:rPr>
        <w:t>插损带来</w:t>
      </w:r>
      <w:proofErr w:type="gramEnd"/>
      <w:r w:rsidRPr="00EF1391">
        <w:rPr>
          <w:rFonts w:ascii="宋体" w:eastAsia="宋体" w:hAnsi="宋体"/>
          <w:color w:val="000000" w:themeColor="text1"/>
          <w:sz w:val="24"/>
          <w:szCs w:val="24"/>
        </w:rPr>
        <w:t>的信号链路损耗，因此动态范围更高、迹线噪声更低，测量精度优于传统方案。</w:t>
      </w:r>
    </w:p>
    <w:p w:rsidR="006B6665" w:rsidRPr="00EF1391" w:rsidRDefault="00EF1391" w:rsidP="00EF1391">
      <w:pPr>
        <w:spacing w:before="0" w:after="0" w:line="360" w:lineRule="auto"/>
        <w:jc w:val="center"/>
        <w:rPr>
          <w:rFonts w:ascii="宋体" w:eastAsia="宋体" w:hAnsi="宋体"/>
          <w:color w:val="000000" w:themeColor="text1"/>
          <w:sz w:val="24"/>
          <w:szCs w:val="24"/>
        </w:rPr>
      </w:pPr>
      <w:r w:rsidRPr="00EF1391">
        <w:rPr>
          <w:rFonts w:ascii="宋体" w:eastAsia="宋体" w:hAnsi="宋体"/>
          <w:noProof/>
          <w:color w:val="000000" w:themeColor="text1"/>
          <w:sz w:val="24"/>
          <w:szCs w:val="24"/>
        </w:rPr>
        <w:drawing>
          <wp:inline distT="0" distB="0" distL="0" distR="0" wp14:anchorId="2D90E990" wp14:editId="2B5D157A">
            <wp:extent cx="4152900" cy="2514600"/>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rotWithShape="1">
                    <a:blip r:embed="rId7"/>
                    <a:srcRect/>
                    <a:stretch/>
                  </pic:blipFill>
                  <pic:spPr>
                    <a:xfrm rot="21600000">
                      <a:off x="0" y="0"/>
                      <a:ext cx="4151719" cy="2513885"/>
                    </a:xfrm>
                    <a:prstGeom prst="rect">
                      <a:avLst/>
                    </a:prstGeom>
                  </pic:spPr>
                </pic:pic>
              </a:graphicData>
            </a:graphic>
          </wp:inline>
        </w:drawing>
      </w:r>
    </w:p>
    <w:p w:rsidR="006B6665" w:rsidRPr="00EF1391" w:rsidRDefault="00EF1391" w:rsidP="00EF1391">
      <w:pPr>
        <w:spacing w:before="0" w:after="0" w:line="360" w:lineRule="auto"/>
        <w:jc w:val="center"/>
        <w:rPr>
          <w:rFonts w:ascii="宋体" w:eastAsia="宋体" w:hAnsi="宋体"/>
          <w:color w:val="000000" w:themeColor="text1"/>
          <w:sz w:val="24"/>
          <w:szCs w:val="24"/>
        </w:rPr>
      </w:pPr>
      <w:r w:rsidRPr="00EF1391">
        <w:rPr>
          <w:rFonts w:ascii="宋体" w:eastAsia="宋体" w:hAnsi="宋体"/>
          <w:noProof/>
          <w:color w:val="000000" w:themeColor="text1"/>
          <w:sz w:val="24"/>
          <w:szCs w:val="24"/>
        </w:rPr>
        <w:drawing>
          <wp:inline distT="0" distB="0" distL="0" distR="0" wp14:anchorId="67DFB6FA" wp14:editId="0C7B79AD">
            <wp:extent cx="3971925" cy="2895600"/>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rotWithShape="1">
                    <a:blip r:embed="rId8"/>
                    <a:srcRect/>
                    <a:stretch/>
                  </pic:blipFill>
                  <pic:spPr>
                    <a:xfrm rot="21600000">
                      <a:off x="0" y="0"/>
                      <a:ext cx="3975274" cy="2898042"/>
                    </a:xfrm>
                    <a:prstGeom prst="rect">
                      <a:avLst/>
                    </a:prstGeom>
                  </pic:spPr>
                </pic:pic>
              </a:graphicData>
            </a:graphic>
          </wp:inline>
        </w:drawing>
      </w:r>
    </w:p>
    <w:p w:rsidR="006B6665" w:rsidRPr="00EF1391" w:rsidRDefault="00EF1391" w:rsidP="00EF1391">
      <w:pPr>
        <w:spacing w:before="0" w:after="0" w:line="360" w:lineRule="auto"/>
        <w:ind w:firstLineChars="200" w:firstLine="480"/>
        <w:jc w:val="center"/>
        <w:rPr>
          <w:rFonts w:ascii="宋体" w:eastAsia="宋体" w:hAnsi="宋体"/>
          <w:color w:val="000000" w:themeColor="text1"/>
          <w:sz w:val="24"/>
          <w:szCs w:val="24"/>
        </w:rPr>
      </w:pPr>
      <w:r w:rsidRPr="00EF1391">
        <w:rPr>
          <w:rFonts w:ascii="宋体" w:eastAsia="宋体" w:hAnsi="宋体"/>
          <w:color w:val="000000" w:themeColor="text1"/>
          <w:sz w:val="24"/>
          <w:szCs w:val="24"/>
        </w:rPr>
        <w:t>长期稳定性（相位）</w:t>
      </w:r>
    </w:p>
    <w:p w:rsidR="006B6665" w:rsidRPr="00EF1391" w:rsidRDefault="00EF1391" w:rsidP="00EF1391">
      <w:pPr>
        <w:spacing w:before="0" w:after="0" w:line="360" w:lineRule="auto"/>
        <w:jc w:val="center"/>
        <w:rPr>
          <w:rFonts w:ascii="宋体" w:eastAsia="宋体" w:hAnsi="宋体"/>
          <w:color w:val="000000" w:themeColor="text1"/>
          <w:sz w:val="24"/>
          <w:szCs w:val="24"/>
        </w:rPr>
      </w:pPr>
      <w:r w:rsidRPr="00EF1391">
        <w:rPr>
          <w:rFonts w:ascii="宋体" w:eastAsia="宋体" w:hAnsi="宋体"/>
          <w:noProof/>
          <w:color w:val="000000" w:themeColor="text1"/>
          <w:sz w:val="24"/>
          <w:szCs w:val="24"/>
        </w:rPr>
        <w:drawing>
          <wp:inline distT="0" distB="0" distL="0" distR="0" wp14:anchorId="4A9B50FD" wp14:editId="437ECE94">
            <wp:extent cx="3657600" cy="2524125"/>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rotWithShape="1">
                    <a:blip r:embed="rId9"/>
                    <a:srcRect/>
                    <a:stretch/>
                  </pic:blipFill>
                  <pic:spPr>
                    <a:xfrm rot="21600000">
                      <a:off x="0" y="0"/>
                      <a:ext cx="3655827" cy="2522902"/>
                    </a:xfrm>
                    <a:prstGeom prst="rect">
                      <a:avLst/>
                    </a:prstGeom>
                  </pic:spPr>
                </pic:pic>
              </a:graphicData>
            </a:graphic>
          </wp:inline>
        </w:drawing>
      </w:r>
    </w:p>
    <w:p w:rsidR="006B6665" w:rsidRPr="00EF1391" w:rsidRDefault="00EF1391" w:rsidP="00EF1391">
      <w:pPr>
        <w:spacing w:before="0" w:after="0" w:line="360" w:lineRule="auto"/>
        <w:jc w:val="center"/>
        <w:rPr>
          <w:rFonts w:ascii="宋体" w:eastAsia="宋体" w:hAnsi="宋体"/>
          <w:color w:val="000000" w:themeColor="text1"/>
          <w:sz w:val="24"/>
          <w:szCs w:val="24"/>
        </w:rPr>
      </w:pPr>
      <w:r w:rsidRPr="00EF1391">
        <w:rPr>
          <w:rFonts w:ascii="宋体" w:eastAsia="宋体" w:hAnsi="宋体"/>
          <w:noProof/>
          <w:color w:val="000000" w:themeColor="text1"/>
          <w:sz w:val="24"/>
          <w:szCs w:val="24"/>
        </w:rPr>
        <w:drawing>
          <wp:inline distT="0" distB="0" distL="0" distR="0" wp14:anchorId="50B76210" wp14:editId="2639D515">
            <wp:extent cx="3886200" cy="2495550"/>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rotWithShape="1">
                    <a:blip r:embed="rId10"/>
                    <a:srcRect/>
                    <a:stretch/>
                  </pic:blipFill>
                  <pic:spPr>
                    <a:xfrm rot="21600000">
                      <a:off x="0" y="0"/>
                      <a:ext cx="3884316" cy="2494340"/>
                    </a:xfrm>
                    <a:prstGeom prst="rect">
                      <a:avLst/>
                    </a:prstGeom>
                  </pic:spPr>
                </pic:pic>
              </a:graphicData>
            </a:graphic>
          </wp:inline>
        </w:drawing>
      </w:r>
    </w:p>
    <w:p w:rsidR="006B6665" w:rsidRPr="00EF1391" w:rsidRDefault="00EF1391" w:rsidP="00EF1391">
      <w:pPr>
        <w:spacing w:before="0" w:after="0" w:line="360" w:lineRule="auto"/>
        <w:ind w:firstLineChars="200" w:firstLine="480"/>
        <w:jc w:val="center"/>
        <w:rPr>
          <w:rFonts w:ascii="宋体" w:eastAsia="宋体" w:hAnsi="宋体"/>
          <w:color w:val="000000" w:themeColor="text1"/>
          <w:sz w:val="24"/>
          <w:szCs w:val="24"/>
        </w:rPr>
      </w:pPr>
      <w:r w:rsidRPr="00EF1391">
        <w:rPr>
          <w:rFonts w:ascii="宋体" w:eastAsia="宋体" w:hAnsi="宋体"/>
          <w:color w:val="000000" w:themeColor="text1"/>
          <w:sz w:val="24"/>
          <w:szCs w:val="24"/>
        </w:rPr>
        <w:t>长期稳定性（幅度）</w:t>
      </w:r>
    </w:p>
    <w:p w:rsidR="006B6665" w:rsidRPr="00EF1391" w:rsidRDefault="00EF1391" w:rsidP="00EF1391">
      <w:pPr>
        <w:spacing w:before="0" w:after="0" w:line="360" w:lineRule="auto"/>
        <w:ind w:firstLineChars="200" w:firstLine="482"/>
        <w:jc w:val="both"/>
        <w:rPr>
          <w:rFonts w:ascii="宋体" w:eastAsia="宋体" w:hAnsi="宋体"/>
          <w:color w:val="000000" w:themeColor="text1"/>
          <w:sz w:val="24"/>
          <w:szCs w:val="24"/>
        </w:rPr>
      </w:pPr>
      <w:r w:rsidRPr="00EF1391">
        <w:rPr>
          <w:rFonts w:ascii="宋体" w:eastAsia="宋体" w:hAnsi="宋体"/>
          <w:b/>
          <w:color w:val="000000" w:themeColor="text1"/>
          <w:sz w:val="24"/>
          <w:szCs w:val="24"/>
        </w:rPr>
        <w:t>3. </w:t>
      </w:r>
      <w:r w:rsidRPr="00EF1391">
        <w:rPr>
          <w:rFonts w:ascii="宋体" w:eastAsia="宋体" w:hAnsi="宋体"/>
          <w:b/>
          <w:color w:val="000000" w:themeColor="text1"/>
          <w:sz w:val="24"/>
          <w:szCs w:val="24"/>
        </w:rPr>
        <w:t>架构集成化、可扩展性强</w:t>
      </w:r>
    </w:p>
    <w:p w:rsidR="006B6665" w:rsidRPr="00EF1391" w:rsidRDefault="00EF1391" w:rsidP="00EF1391">
      <w:pPr>
        <w:spacing w:before="0" w:after="0" w:line="360" w:lineRule="auto"/>
        <w:ind w:firstLineChars="200" w:firstLine="480"/>
        <w:jc w:val="both"/>
        <w:rPr>
          <w:rFonts w:ascii="宋体" w:eastAsia="宋体" w:hAnsi="宋体"/>
          <w:color w:val="000000" w:themeColor="text1"/>
          <w:sz w:val="24"/>
          <w:szCs w:val="24"/>
        </w:rPr>
      </w:pP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系列产品基于</w:t>
      </w:r>
      <w:proofErr w:type="spellStart"/>
      <w:r w:rsidRPr="00EF1391">
        <w:rPr>
          <w:rFonts w:ascii="宋体" w:eastAsia="宋体" w:hAnsi="宋体"/>
          <w:color w:val="000000" w:themeColor="text1"/>
          <w:sz w:val="24"/>
          <w:szCs w:val="24"/>
        </w:rPr>
        <w:t>PXIe</w:t>
      </w:r>
      <w:proofErr w:type="spellEnd"/>
      <w:r w:rsidRPr="00EF1391">
        <w:rPr>
          <w:rFonts w:ascii="宋体" w:eastAsia="宋体" w:hAnsi="宋体"/>
          <w:color w:val="000000" w:themeColor="text1"/>
          <w:sz w:val="24"/>
          <w:szCs w:val="24"/>
        </w:rPr>
        <w:t>模块化设计，机箱紧凑、集成度高、无需额外外接设备，测试系统搭建简单。支持端口灵活扩展，可按需配置成</w:t>
      </w:r>
      <w:r w:rsidRPr="00EF1391">
        <w:rPr>
          <w:rFonts w:ascii="宋体" w:eastAsia="宋体" w:hAnsi="宋体"/>
          <w:color w:val="000000" w:themeColor="text1"/>
          <w:sz w:val="24"/>
          <w:szCs w:val="24"/>
        </w:rPr>
        <w:t>4-32</w:t>
      </w:r>
      <w:r w:rsidRPr="00EF1391">
        <w:rPr>
          <w:rFonts w:ascii="宋体" w:eastAsia="宋体" w:hAnsi="宋体"/>
          <w:color w:val="000000" w:themeColor="text1"/>
          <w:sz w:val="24"/>
          <w:szCs w:val="24"/>
        </w:rPr>
        <w:t>端口测试模块，适配不同端口数量的多端口器件</w:t>
      </w:r>
      <w:proofErr w:type="gramStart"/>
      <w:r w:rsidRPr="00EF1391">
        <w:rPr>
          <w:rFonts w:ascii="宋体" w:eastAsia="宋体" w:hAnsi="宋体"/>
          <w:color w:val="000000" w:themeColor="text1"/>
          <w:sz w:val="24"/>
          <w:szCs w:val="24"/>
        </w:rPr>
        <w:t>产线测试</w:t>
      </w:r>
      <w:proofErr w:type="gramEnd"/>
      <w:r w:rsidRPr="00EF1391">
        <w:rPr>
          <w:rFonts w:ascii="宋体" w:eastAsia="宋体" w:hAnsi="宋体"/>
          <w:color w:val="000000" w:themeColor="text1"/>
          <w:sz w:val="24"/>
          <w:szCs w:val="24"/>
        </w:rPr>
        <w:t>。</w:t>
      </w:r>
    </w:p>
    <w:p w:rsidR="006B6665" w:rsidRPr="00EF1391" w:rsidRDefault="00EF1391" w:rsidP="00EF1391">
      <w:pPr>
        <w:spacing w:before="0" w:after="0" w:line="360" w:lineRule="auto"/>
        <w:ind w:firstLineChars="200" w:firstLine="482"/>
        <w:jc w:val="both"/>
        <w:rPr>
          <w:rFonts w:ascii="宋体" w:eastAsia="宋体" w:hAnsi="宋体"/>
          <w:color w:val="000000" w:themeColor="text1"/>
          <w:sz w:val="24"/>
          <w:szCs w:val="24"/>
        </w:rPr>
      </w:pPr>
      <w:r w:rsidRPr="00EF1391">
        <w:rPr>
          <w:rFonts w:ascii="宋体" w:eastAsia="宋体" w:hAnsi="宋体"/>
          <w:b/>
          <w:color w:val="000000" w:themeColor="text1"/>
          <w:sz w:val="24"/>
          <w:szCs w:val="24"/>
        </w:rPr>
        <w:t xml:space="preserve">4. </w:t>
      </w:r>
      <w:r w:rsidRPr="00EF1391">
        <w:rPr>
          <w:rFonts w:ascii="宋体" w:eastAsia="宋体" w:hAnsi="宋体"/>
          <w:b/>
          <w:color w:val="000000" w:themeColor="text1"/>
          <w:sz w:val="24"/>
          <w:szCs w:val="24"/>
        </w:rPr>
        <w:t>支持多站点测试</w:t>
      </w:r>
    </w:p>
    <w:p w:rsidR="006B6665" w:rsidRPr="00EF1391" w:rsidRDefault="00EF1391" w:rsidP="00EF1391">
      <w:pPr>
        <w:spacing w:before="0" w:after="0" w:line="360" w:lineRule="auto"/>
        <w:ind w:firstLineChars="200" w:firstLine="480"/>
        <w:jc w:val="both"/>
        <w:rPr>
          <w:rFonts w:ascii="宋体" w:eastAsia="宋体" w:hAnsi="宋体"/>
          <w:color w:val="000000" w:themeColor="text1"/>
          <w:sz w:val="24"/>
          <w:szCs w:val="24"/>
        </w:rPr>
      </w:pP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系列产品支持多站点测试，即采用一个</w:t>
      </w:r>
      <w:proofErr w:type="spellStart"/>
      <w:r w:rsidRPr="00EF1391">
        <w:rPr>
          <w:rFonts w:ascii="宋体" w:eastAsia="宋体" w:hAnsi="宋体"/>
          <w:color w:val="000000" w:themeColor="text1"/>
          <w:sz w:val="24"/>
          <w:szCs w:val="24"/>
        </w:rPr>
        <w:t>PXIe</w:t>
      </w:r>
      <w:proofErr w:type="spellEnd"/>
      <w:r w:rsidRPr="00EF1391">
        <w:rPr>
          <w:rFonts w:ascii="宋体" w:eastAsia="宋体" w:hAnsi="宋体"/>
          <w:color w:val="000000" w:themeColor="text1"/>
          <w:sz w:val="24"/>
          <w:szCs w:val="24"/>
        </w:rPr>
        <w:t>控制器统一管理多个</w:t>
      </w:r>
      <w:proofErr w:type="gramStart"/>
      <w:r w:rsidRPr="00EF1391">
        <w:rPr>
          <w:rFonts w:ascii="宋体" w:eastAsia="宋体" w:hAnsi="宋体"/>
          <w:color w:val="000000" w:themeColor="text1"/>
          <w:sz w:val="24"/>
          <w:szCs w:val="24"/>
        </w:rPr>
        <w:t>矢</w:t>
      </w:r>
      <w:proofErr w:type="gramEnd"/>
      <w:r w:rsidRPr="00EF1391">
        <w:rPr>
          <w:rFonts w:ascii="宋体" w:eastAsia="宋体" w:hAnsi="宋体"/>
          <w:color w:val="000000" w:themeColor="text1"/>
          <w:sz w:val="24"/>
          <w:szCs w:val="24"/>
        </w:rPr>
        <w:t>网模块，每个模块作为一台独立的矢量网络分析仪，启动多组软件实例实现多个模块并行测试。相比传统堆叠多个单台仪器的方式，</w:t>
      </w: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系列产品的多站点测试功能可</w:t>
      </w:r>
      <w:r w:rsidRPr="00EF1391">
        <w:rPr>
          <w:rFonts w:ascii="宋体" w:eastAsia="宋体" w:hAnsi="宋体"/>
          <w:color w:val="000000" w:themeColor="text1"/>
          <w:sz w:val="24"/>
          <w:szCs w:val="24"/>
        </w:rPr>
        <w:t>显著提高整体测试吞吐量，能够满足开关、滤波器、射频模组、电缆、天线等器部件的批量测试需求。</w:t>
      </w:r>
    </w:p>
    <w:p w:rsidR="006B6665" w:rsidRPr="00EF1391" w:rsidRDefault="00EF1391" w:rsidP="00EF1391">
      <w:pPr>
        <w:spacing w:before="0" w:after="0" w:line="360" w:lineRule="auto"/>
        <w:ind w:firstLineChars="200" w:firstLine="480"/>
        <w:jc w:val="both"/>
        <w:rPr>
          <w:rFonts w:ascii="宋体" w:eastAsia="宋体" w:hAnsi="宋体"/>
          <w:color w:val="000000" w:themeColor="text1"/>
          <w:sz w:val="24"/>
          <w:szCs w:val="24"/>
        </w:rPr>
      </w:pPr>
      <w:r w:rsidRPr="00EF1391">
        <w:rPr>
          <w:rFonts w:ascii="宋体" w:eastAsia="宋体" w:hAnsi="宋体"/>
          <w:color w:val="000000" w:themeColor="text1"/>
          <w:sz w:val="24"/>
          <w:szCs w:val="24"/>
        </w:rPr>
        <w:t>6956</w:t>
      </w:r>
      <w:r w:rsidRPr="00EF1391">
        <w:rPr>
          <w:rFonts w:ascii="宋体" w:eastAsia="宋体" w:hAnsi="宋体"/>
          <w:color w:val="000000" w:themeColor="text1"/>
          <w:sz w:val="24"/>
          <w:szCs w:val="24"/>
        </w:rPr>
        <w:t>系列</w:t>
      </w:r>
      <w:proofErr w:type="spellStart"/>
      <w:r w:rsidRPr="00EF1391">
        <w:rPr>
          <w:rFonts w:ascii="宋体" w:eastAsia="宋体" w:hAnsi="宋体"/>
          <w:color w:val="000000" w:themeColor="text1"/>
          <w:sz w:val="24"/>
          <w:szCs w:val="24"/>
        </w:rPr>
        <w:t>PXIe</w:t>
      </w:r>
      <w:proofErr w:type="spellEnd"/>
      <w:r w:rsidRPr="00EF1391">
        <w:rPr>
          <w:rFonts w:ascii="宋体" w:eastAsia="宋体" w:hAnsi="宋体"/>
          <w:color w:val="000000" w:themeColor="text1"/>
          <w:sz w:val="24"/>
          <w:szCs w:val="24"/>
        </w:rPr>
        <w:t>矢量网络分析仪凭借原生多端口模块化架构，实现了多通道同步测试和多站点并行测试，高效率、高精度和高稳定性的测试表现，有效赋能了高速线缆、射频模组和阵列天线等多端口产品的高吞吐量测试。</w:t>
      </w:r>
    </w:p>
    <w:sectPr w:rsidR="006B6665" w:rsidRPr="00EF1391">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6B6665"/>
    <w:rsid w:val="006B6665"/>
    <w:rsid w:val="00EF1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F1391"/>
    <w:pPr>
      <w:spacing w:before="0" w:after="0" w:line="240" w:lineRule="auto"/>
    </w:pPr>
    <w:rPr>
      <w:sz w:val="18"/>
      <w:szCs w:val="18"/>
    </w:rPr>
  </w:style>
  <w:style w:type="character" w:customStyle="1" w:styleId="Char">
    <w:name w:val="批注框文本 Char"/>
    <w:basedOn w:val="a0"/>
    <w:link w:val="a3"/>
    <w:uiPriority w:val="99"/>
    <w:semiHidden/>
    <w:rsid w:val="00EF139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165</Words>
  <Characters>942</Characters>
  <Application>Microsoft Office Word</Application>
  <DocSecurity>0</DocSecurity>
  <Lines>7</Lines>
  <Paragraphs>2</Paragraphs>
  <ScaleCrop>false</ScaleCrop>
  <Company>Organization</Company>
  <LinksUpToDate>false</LinksUpToDate>
  <CharactersWithSpaces>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2026-07-21T10:53:00Z</dcterms:created>
  <dcterms:modified xsi:type="dcterms:W3CDTF">2026-07-21T03:38:00Z</dcterms:modified>
</cp:coreProperties>
</file>