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3A1" w:rsidRPr="009843A1" w:rsidRDefault="009843A1" w:rsidP="009843A1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9843A1">
        <w:rPr>
          <w:rFonts w:ascii="黑体" w:eastAsia="黑体" w:hAnsi="黑体" w:hint="eastAsia"/>
          <w:b/>
          <w:color w:val="000000" w:themeColor="text1"/>
          <w:sz w:val="28"/>
          <w:szCs w:val="28"/>
        </w:rPr>
        <w:t>无线信道模拟器赋能通信和雷达信号精准测试</w:t>
      </w:r>
    </w:p>
    <w:p w:rsidR="00DD4576" w:rsidRPr="009843A1" w:rsidRDefault="009843A1" w:rsidP="009843A1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9843A1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proofErr w:type="gramStart"/>
      <w:r w:rsidRPr="009843A1">
        <w:rPr>
          <w:rFonts w:ascii="宋体" w:eastAsia="宋体" w:hAnsi="宋体"/>
          <w:color w:val="000000" w:themeColor="text1"/>
          <w:sz w:val="24"/>
          <w:szCs w:val="24"/>
        </w:rPr>
        <w:t>电科思仪</w:t>
      </w:r>
      <w:proofErr w:type="gramEnd"/>
    </w:p>
    <w:p w:rsidR="00DD4576" w:rsidRPr="009843A1" w:rsidRDefault="009843A1" w:rsidP="009843A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843A1">
        <w:rPr>
          <w:rFonts w:ascii="宋体" w:eastAsia="宋体" w:hAnsi="宋体"/>
          <w:color w:val="000000" w:themeColor="text1"/>
          <w:sz w:val="24"/>
          <w:szCs w:val="24"/>
        </w:rPr>
        <w:t>无线信道模拟器作为复杂电磁环境仿真的关键设备，可精准复</w:t>
      </w:r>
      <w:proofErr w:type="gramStart"/>
      <w:r w:rsidRPr="009843A1">
        <w:rPr>
          <w:rFonts w:ascii="宋体" w:eastAsia="宋体" w:hAnsi="宋体"/>
          <w:color w:val="000000" w:themeColor="text1"/>
          <w:sz w:val="24"/>
          <w:szCs w:val="24"/>
        </w:rPr>
        <w:t>刻真实</w:t>
      </w:r>
      <w:proofErr w:type="gramEnd"/>
      <w:r w:rsidRPr="009843A1">
        <w:rPr>
          <w:rFonts w:ascii="宋体" w:eastAsia="宋体" w:hAnsi="宋体"/>
          <w:color w:val="000000" w:themeColor="text1"/>
          <w:sz w:val="24"/>
          <w:szCs w:val="24"/>
        </w:rPr>
        <w:t>传播中的多径、多普勒效应与各种干扰场景。当前通信和雷达系统的研发与验证，需面对多变的衰落效应与各类电磁干扰，如何在实验室中精准复现这些场景，成为系统性能验证的瓶颈。</w:t>
      </w:r>
    </w:p>
    <w:p w:rsidR="00DD4576" w:rsidRPr="009843A1" w:rsidRDefault="009843A1" w:rsidP="009843A1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bookmarkStart w:id="0" w:name="_GoBack"/>
      <w:bookmarkEnd w:id="0"/>
      <w:r w:rsidRPr="009843A1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1142E00F" wp14:editId="4D9A6954">
            <wp:extent cx="3648075" cy="2676525"/>
            <wp:effectExtent l="0" t="0" r="0" b="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 rotWithShape="1">
                    <a:blip r:embed="rId5"/>
                    <a:srcRect/>
                    <a:stretch/>
                  </pic:blipFill>
                  <pic:spPr>
                    <a:xfrm rot="21600000">
                      <a:off x="0" y="0"/>
                      <a:ext cx="3646306" cy="2675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576" w:rsidRPr="009843A1" w:rsidRDefault="009843A1" w:rsidP="009843A1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9843A1">
        <w:rPr>
          <w:rFonts w:ascii="宋体" w:eastAsia="宋体" w:hAnsi="宋体"/>
          <w:color w:val="000000" w:themeColor="text1"/>
          <w:sz w:val="24"/>
          <w:szCs w:val="24"/>
        </w:rPr>
        <w:t>图</w:t>
      </w:r>
      <w:r w:rsidRPr="009843A1">
        <w:rPr>
          <w:rFonts w:ascii="宋体" w:eastAsia="宋体" w:hAnsi="宋体"/>
          <w:color w:val="000000" w:themeColor="text1"/>
          <w:sz w:val="24"/>
          <w:szCs w:val="24"/>
        </w:rPr>
        <w:t>1</w:t>
      </w:r>
      <w:r w:rsidRPr="009843A1">
        <w:rPr>
          <w:rFonts w:ascii="宋体" w:eastAsia="宋体" w:hAnsi="宋体"/>
          <w:color w:val="000000" w:themeColor="text1"/>
          <w:sz w:val="24"/>
          <w:szCs w:val="24"/>
        </w:rPr>
        <w:t>：</w:t>
      </w:r>
      <w:proofErr w:type="gramStart"/>
      <w:r w:rsidRPr="009843A1">
        <w:rPr>
          <w:rFonts w:ascii="宋体" w:eastAsia="宋体" w:hAnsi="宋体"/>
          <w:color w:val="000000" w:themeColor="text1"/>
          <w:sz w:val="24"/>
          <w:szCs w:val="24"/>
        </w:rPr>
        <w:t>思仪科技</w:t>
      </w:r>
      <w:proofErr w:type="gramEnd"/>
      <w:r w:rsidRPr="009843A1">
        <w:rPr>
          <w:rFonts w:ascii="宋体" w:eastAsia="宋体" w:hAnsi="宋体"/>
          <w:color w:val="000000" w:themeColor="text1"/>
          <w:sz w:val="24"/>
          <w:szCs w:val="24"/>
        </w:rPr>
        <w:t>无线信道模拟器</w:t>
      </w:r>
    </w:p>
    <w:p w:rsidR="00DD4576" w:rsidRPr="009843A1" w:rsidRDefault="009843A1" w:rsidP="009843A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843A1">
        <w:rPr>
          <w:rFonts w:ascii="宋体" w:eastAsia="宋体" w:hAnsi="宋体"/>
          <w:color w:val="000000" w:themeColor="text1"/>
          <w:sz w:val="24"/>
          <w:szCs w:val="24"/>
        </w:rPr>
        <w:t>无线信道模拟器核心优势在于实现了通信信号、雷达信号与衰落干扰的一体化闭环模拟。其集成了通信信号和雷达信号生成能力，为通信链路性能验证提供了真实可靠的激励源。信号生成后，可直接接入平台内置的多维度信道与干扰模拟模块，全面复现传输过程中的各类效应。</w:t>
      </w:r>
    </w:p>
    <w:p w:rsidR="00DD4576" w:rsidRPr="009843A1" w:rsidRDefault="009843A1" w:rsidP="009843A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843A1">
        <w:rPr>
          <w:rFonts w:ascii="宋体" w:eastAsia="宋体" w:hAnsi="宋体"/>
          <w:color w:val="000000" w:themeColor="text1"/>
          <w:sz w:val="24"/>
          <w:szCs w:val="24"/>
        </w:rPr>
        <w:t>平台集成高性能通信信号和雷达信号模拟模块，可生成数字调制和模拟调制等多种通信信号以及常规脉冲、脉内调频、相位编码等多种体制雷达信号。同时支持对工作频率和信号功率等关键参数独立配置和动态调整，可灵活复现多样化应用场景，满足通信侦察和对抗仿真等</w:t>
      </w:r>
      <w:r w:rsidRPr="009843A1">
        <w:rPr>
          <w:rFonts w:ascii="宋体" w:eastAsia="宋体" w:hAnsi="宋体"/>
          <w:color w:val="000000" w:themeColor="text1"/>
          <w:sz w:val="24"/>
          <w:szCs w:val="24"/>
        </w:rPr>
        <w:t>多类测试需求。</w:t>
      </w:r>
    </w:p>
    <w:p w:rsidR="00DD4576" w:rsidRPr="009843A1" w:rsidRDefault="009843A1" w:rsidP="009843A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843A1">
        <w:rPr>
          <w:rFonts w:ascii="宋体" w:eastAsia="宋体" w:hAnsi="宋体"/>
          <w:color w:val="000000" w:themeColor="text1"/>
          <w:sz w:val="24"/>
          <w:szCs w:val="24"/>
        </w:rPr>
        <w:t>平台支持瑞利、</w:t>
      </w:r>
      <w:proofErr w:type="gramStart"/>
      <w:r w:rsidRPr="009843A1">
        <w:rPr>
          <w:rFonts w:ascii="宋体" w:eastAsia="宋体" w:hAnsi="宋体"/>
          <w:color w:val="000000" w:themeColor="text1"/>
          <w:sz w:val="24"/>
          <w:szCs w:val="24"/>
        </w:rPr>
        <w:t>莱</w:t>
      </w:r>
      <w:proofErr w:type="gramEnd"/>
      <w:r w:rsidRPr="009843A1">
        <w:rPr>
          <w:rFonts w:ascii="宋体" w:eastAsia="宋体" w:hAnsi="宋体"/>
          <w:color w:val="000000" w:themeColor="text1"/>
          <w:sz w:val="24"/>
          <w:szCs w:val="24"/>
        </w:rPr>
        <w:t>斯和多径等多种衰落模型，可基于实测数据进行场景特征分析，综合考虑时延扩展、多普勒频移、信道相关带宽等因素，生成的信道模型更贴近真实的复杂传输环境。除衰落模拟外，平台还支持高斯白噪声、扫频干扰、跳频干扰、宽带压制干扰等多种干扰样式，可与信道衰落效应相互叠加，构建复杂的虚拟电磁环境。</w:t>
      </w:r>
    </w:p>
    <w:p w:rsidR="00DD4576" w:rsidRPr="009843A1" w:rsidRDefault="009843A1" w:rsidP="009843A1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9843A1">
        <w:rPr>
          <w:rFonts w:ascii="宋体" w:eastAsia="宋体" w:hAnsi="宋体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3854B7D" wp14:editId="4BADC02B">
            <wp:extent cx="4248150" cy="1562100"/>
            <wp:effectExtent l="0" t="0" r="0" b="0"/>
            <wp:docPr id="1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 rot="21600000">
                      <a:off x="0" y="0"/>
                      <a:ext cx="4256230" cy="1565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576" w:rsidRPr="009843A1" w:rsidRDefault="009843A1" w:rsidP="009843A1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9843A1">
        <w:rPr>
          <w:rFonts w:ascii="宋体" w:eastAsia="宋体" w:hAnsi="宋体"/>
          <w:color w:val="000000" w:themeColor="text1"/>
          <w:sz w:val="24"/>
          <w:szCs w:val="24"/>
        </w:rPr>
        <w:t>图</w:t>
      </w:r>
      <w:r w:rsidRPr="009843A1">
        <w:rPr>
          <w:rFonts w:ascii="宋体" w:eastAsia="宋体" w:hAnsi="宋体"/>
          <w:color w:val="000000" w:themeColor="text1"/>
          <w:sz w:val="24"/>
          <w:szCs w:val="24"/>
        </w:rPr>
        <w:t>2</w:t>
      </w:r>
      <w:r w:rsidRPr="009843A1">
        <w:rPr>
          <w:rFonts w:ascii="宋体" w:eastAsia="宋体" w:hAnsi="宋体"/>
          <w:color w:val="000000" w:themeColor="text1"/>
          <w:sz w:val="24"/>
          <w:szCs w:val="24"/>
        </w:rPr>
        <w:t>：信号、衰落和干扰模拟</w:t>
      </w:r>
    </w:p>
    <w:p w:rsidR="00DD4576" w:rsidRPr="009843A1" w:rsidRDefault="009843A1" w:rsidP="009843A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843A1">
        <w:rPr>
          <w:rFonts w:ascii="宋体" w:eastAsia="宋体" w:hAnsi="宋体"/>
          <w:color w:val="000000" w:themeColor="text1"/>
          <w:sz w:val="24"/>
          <w:szCs w:val="24"/>
        </w:rPr>
        <w:t>综上，该平台凭借全面的信号体制覆盖、精准的信道模型与丰富的干扰模拟能力，单台设备即可完成通信信号和雷达信号在多干扰、多衰落条件下的性能测试，无</w:t>
      </w:r>
      <w:r w:rsidRPr="009843A1">
        <w:rPr>
          <w:rFonts w:ascii="宋体" w:eastAsia="宋体" w:hAnsi="宋体"/>
          <w:color w:val="000000" w:themeColor="text1"/>
          <w:sz w:val="24"/>
          <w:szCs w:val="24"/>
        </w:rPr>
        <w:t>需多设备级联，有效降低测试系统复杂度，在实验室中即可完整复现外场复杂电磁场景，实现对通信和雷达系统抗干扰性能和目标检测能力的全面评估，加速通信与雷达系统的迭代优化进程。</w:t>
      </w:r>
    </w:p>
    <w:sectPr w:rsidR="00DD4576" w:rsidRPr="009843A1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4576"/>
    <w:rsid w:val="009843A1"/>
    <w:rsid w:val="00DD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843A1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843A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109</Words>
  <Characters>622</Characters>
  <Application>Microsoft Office Word</Application>
  <DocSecurity>0</DocSecurity>
  <Lines>5</Lines>
  <Paragraphs>1</Paragraphs>
  <ScaleCrop>false</ScaleCrop>
  <Company>Organization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2026-08-20T10:13:00Z</dcterms:created>
  <dcterms:modified xsi:type="dcterms:W3CDTF">2026-08-21T03:44:00Z</dcterms:modified>
</cp:coreProperties>
</file>