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8AD" w:rsidRDefault="00641C2A" w:rsidP="00641C2A">
      <w:pPr>
        <w:spacing w:before="0" w:after="0"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proofErr w:type="gramStart"/>
      <w:r w:rsidRPr="00641C2A">
        <w:rPr>
          <w:rFonts w:ascii="黑体" w:eastAsia="黑体" w:hAnsi="黑体" w:hint="eastAsia"/>
          <w:b/>
          <w:color w:val="000000" w:themeColor="text1"/>
          <w:sz w:val="28"/>
          <w:szCs w:val="28"/>
        </w:rPr>
        <w:t>普源半年营</w:t>
      </w:r>
      <w:proofErr w:type="gramEnd"/>
      <w:r w:rsidRPr="00641C2A">
        <w:rPr>
          <w:rFonts w:ascii="黑体" w:eastAsia="黑体" w:hAnsi="黑体" w:hint="eastAsia"/>
          <w:b/>
          <w:color w:val="000000" w:themeColor="text1"/>
          <w:sz w:val="28"/>
          <w:szCs w:val="28"/>
        </w:rPr>
        <w:t>收近5亿元增四成，自</w:t>
      </w:r>
      <w:proofErr w:type="gramStart"/>
      <w:r w:rsidRPr="00641C2A">
        <w:rPr>
          <w:rFonts w:ascii="黑体" w:eastAsia="黑体" w:hAnsi="黑体" w:hint="eastAsia"/>
          <w:b/>
          <w:color w:val="000000" w:themeColor="text1"/>
          <w:sz w:val="28"/>
          <w:szCs w:val="28"/>
        </w:rPr>
        <w:t>研</w:t>
      </w:r>
      <w:proofErr w:type="gramEnd"/>
      <w:r w:rsidRPr="00641C2A">
        <w:rPr>
          <w:rFonts w:ascii="黑体" w:eastAsia="黑体" w:hAnsi="黑体" w:hint="eastAsia"/>
          <w:b/>
          <w:color w:val="000000" w:themeColor="text1"/>
          <w:sz w:val="28"/>
          <w:szCs w:val="28"/>
        </w:rPr>
        <w:t>芯片+2.5亿元</w:t>
      </w:r>
    </w:p>
    <w:p w:rsidR="00641C2A" w:rsidRPr="00641C2A" w:rsidRDefault="00641C2A" w:rsidP="00641C2A">
      <w:pPr>
        <w:spacing w:before="0" w:after="0" w:line="360" w:lineRule="auto"/>
        <w:jc w:val="center"/>
        <w:rPr>
          <w:rFonts w:ascii="黑体" w:eastAsia="黑体" w:hAnsi="黑体"/>
          <w:b/>
          <w:color w:val="000000" w:themeColor="text1"/>
          <w:sz w:val="28"/>
          <w:szCs w:val="28"/>
        </w:rPr>
      </w:pPr>
      <w:bookmarkStart w:id="0" w:name="_GoBack"/>
      <w:bookmarkEnd w:id="0"/>
      <w:r w:rsidRPr="00641C2A">
        <w:rPr>
          <w:rFonts w:ascii="黑体" w:eastAsia="黑体" w:hAnsi="黑体" w:hint="eastAsia"/>
          <w:b/>
          <w:color w:val="000000" w:themeColor="text1"/>
          <w:sz w:val="28"/>
          <w:szCs w:val="28"/>
        </w:rPr>
        <w:t>在研铺就高端化特殊路径</w:t>
      </w:r>
    </w:p>
    <w:p w:rsidR="00F672A8" w:rsidRPr="00641C2A" w:rsidRDefault="00641C2A" w:rsidP="00641C2A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 w:hint="eastAsia"/>
          <w:color w:val="000000" w:themeColor="text1"/>
          <w:sz w:val="24"/>
          <w:szCs w:val="24"/>
        </w:rPr>
        <w:t>来源：</w:t>
      </w:r>
      <w:proofErr w:type="spellStart"/>
      <w:r w:rsidRPr="00641C2A">
        <w:rPr>
          <w:rFonts w:ascii="宋体" w:eastAsia="宋体" w:hAnsi="宋体"/>
          <w:color w:val="000000" w:themeColor="text1"/>
          <w:sz w:val="24"/>
          <w:szCs w:val="24"/>
        </w:rPr>
        <w:t>onetest</w:t>
      </w:r>
      <w:proofErr w:type="spellEnd"/>
      <w:r w:rsidRPr="00641C2A">
        <w:rPr>
          <w:rFonts w:ascii="宋体" w:eastAsia="宋体" w:hAnsi="宋体"/>
          <w:color w:val="000000" w:themeColor="text1"/>
          <w:sz w:val="24"/>
          <w:szCs w:val="24"/>
        </w:rPr>
        <w:t>仪器资源库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2026年8月25日，</w:t>
      </w:r>
      <w:proofErr w:type="gramStart"/>
      <w:r w:rsidRPr="00641C2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普源精电</w:t>
      </w:r>
      <w:proofErr w:type="gramEnd"/>
      <w:r w:rsidRPr="00641C2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（688337.SH / 00537.HK）披露2026年半年度报告。作为国内首家且唯一实现搭载自</w:t>
      </w:r>
      <w:proofErr w:type="gramStart"/>
      <w:r w:rsidRPr="00641C2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研</w:t>
      </w:r>
      <w:proofErr w:type="gramEnd"/>
      <w:r w:rsidRPr="00641C2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ASIC芯片数字示波器商业化的厂商、中国最大的通用电子测量仪器供应商（全球排名第八，中国最大示波器仪器厂商全球第五，中国最大的波形发生器供应</w:t>
      </w:r>
      <w:proofErr w:type="gramStart"/>
      <w:r w:rsidRPr="00641C2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商全球</w:t>
      </w:r>
      <w:proofErr w:type="gramEnd"/>
      <w:r w:rsidRPr="00641C2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第三），</w:t>
      </w:r>
      <w:proofErr w:type="gramStart"/>
      <w:r w:rsidRPr="00641C2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普源精电</w:t>
      </w:r>
      <w:proofErr w:type="gramEnd"/>
      <w:r w:rsidRPr="00641C2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这份半年报里，既有"A+H"落地后的资本叙事，也有16GHz高分辨率示波器领衔的产品密集迭代，更有四个合计投资2.5亿元的在</w:t>
      </w:r>
      <w:proofErr w:type="gramStart"/>
      <w:r w:rsidRPr="00641C2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研</w:t>
      </w:r>
      <w:proofErr w:type="gramEnd"/>
      <w:r w:rsidRPr="00641C2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项目值得细细拆解。</w:t>
      </w:r>
    </w:p>
    <w:p w:rsidR="00F672A8" w:rsidRPr="00641C2A" w:rsidRDefault="00641C2A" w:rsidP="00641C2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 w:rsidRPr="00641C2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普源精电</w:t>
      </w:r>
      <w:proofErr w:type="gramEnd"/>
      <w:r w:rsidRPr="00641C2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的高端化路径在国产仪器厂商中颇为特殊</w:t>
      </w:r>
      <w:r w:rsidRPr="00641C2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：核心芯片全部自</w:t>
      </w:r>
      <w:proofErr w:type="gramStart"/>
      <w:r w:rsidRPr="00641C2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研</w:t>
      </w:r>
      <w:proofErr w:type="gramEnd"/>
      <w:r w:rsidRPr="00641C2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，不追求一步登天，而是依托自</w:t>
      </w:r>
      <w:proofErr w:type="gramStart"/>
      <w:r w:rsidRPr="00641C2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研</w:t>
      </w:r>
      <w:proofErr w:type="gramEnd"/>
      <w:r w:rsidRPr="00641C2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技术平台稳扎稳打、逐级爬升——从凤凰座到仙女座，再到如今的天鹰座，每一步都踩得很实。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这种路径的另一个结果是：</w:t>
      </w:r>
      <w:r w:rsidRPr="00641C2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所出必是精品、客户群体庞大、客户认可度高</w:t>
      </w:r>
      <w:r w:rsidRPr="00641C2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。每一款高端产品在推向市场前，底层技术已历经前代产品的充分验证，客户</w:t>
      </w:r>
      <w:proofErr w:type="gramStart"/>
      <w:r w:rsidRPr="00641C2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对普源新品</w:t>
      </w:r>
      <w:proofErr w:type="gramEnd"/>
      <w:r w:rsidRPr="00641C2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尤其是国产高端产品的顾虑远少于行业常规——口碑先行，新品自然快速铺开。</w:t>
      </w:r>
      <w:r w:rsidRPr="00641C2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半年报中DS80000系列+64.20%、DHO高分辨率系列+52.82%的放量速度，正是这种“慢研发、快渗透”节奏的注脚。</w:t>
      </w:r>
    </w:p>
    <w:p w:rsidR="00F672A8" w:rsidRPr="00641C2A" w:rsidRDefault="00641C2A" w:rsidP="00641C2A">
      <w:pPr>
        <w:spacing w:before="0" w:after="0" w:line="360" w:lineRule="auto"/>
        <w:ind w:firstLineChars="200" w:firstLine="482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一、简要财报</w:t>
      </w:r>
      <w:r>
        <w:rPr>
          <w:rFonts w:ascii="宋体" w:eastAsia="宋体" w:hAnsi="宋体"/>
          <w:b/>
          <w:color w:val="000000" w:themeColor="text1"/>
          <w:sz w:val="24"/>
          <w:szCs w:val="24"/>
        </w:rPr>
        <w:t>：</w:t>
      </w: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营收高增37%，净利翻倍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核心数据一览（2026年1-6月）：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● 营业收入：</w:t>
      </w: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4.87亿元</w:t>
      </w:r>
      <w:r w:rsidRPr="00641C2A">
        <w:rPr>
          <w:rFonts w:ascii="宋体" w:eastAsia="宋体" w:hAnsi="宋体"/>
          <w:color w:val="000000" w:themeColor="text1"/>
          <w:sz w:val="24"/>
          <w:szCs w:val="24"/>
        </w:rPr>
        <w:t>（48,684.29万元），</w:t>
      </w: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同比+37.15%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● 利润总额：4,144.11万元，</w:t>
      </w: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同比+351.27%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 xml:space="preserve">● </w:t>
      </w:r>
      <w:proofErr w:type="gramStart"/>
      <w:r w:rsidRPr="00641C2A">
        <w:rPr>
          <w:rFonts w:ascii="宋体" w:eastAsia="宋体" w:hAnsi="宋体"/>
          <w:color w:val="000000" w:themeColor="text1"/>
          <w:sz w:val="24"/>
          <w:szCs w:val="24"/>
        </w:rPr>
        <w:t>归母净利润</w:t>
      </w:r>
      <w:proofErr w:type="gramEnd"/>
      <w:r w:rsidRPr="00641C2A">
        <w:rPr>
          <w:rFonts w:ascii="宋体" w:eastAsia="宋体" w:hAnsi="宋体"/>
          <w:color w:val="000000" w:themeColor="text1"/>
          <w:sz w:val="24"/>
          <w:szCs w:val="24"/>
        </w:rPr>
        <w:t>：</w:t>
      </w: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3,714.77万元</w:t>
      </w:r>
      <w:r w:rsidRPr="00641C2A">
        <w:rPr>
          <w:rFonts w:ascii="宋体" w:eastAsia="宋体" w:hAnsi="宋体"/>
          <w:color w:val="000000" w:themeColor="text1"/>
          <w:sz w:val="24"/>
          <w:szCs w:val="24"/>
        </w:rPr>
        <w:t>，</w:t>
      </w: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同比+129.08%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 xml:space="preserve">● </w:t>
      </w:r>
      <w:proofErr w:type="gramStart"/>
      <w:r w:rsidRPr="00641C2A">
        <w:rPr>
          <w:rFonts w:ascii="宋体" w:eastAsia="宋体" w:hAnsi="宋体"/>
          <w:color w:val="000000" w:themeColor="text1"/>
          <w:sz w:val="24"/>
          <w:szCs w:val="24"/>
        </w:rPr>
        <w:t>扣非归母净</w:t>
      </w:r>
      <w:proofErr w:type="gramEnd"/>
      <w:r w:rsidRPr="00641C2A">
        <w:rPr>
          <w:rFonts w:ascii="宋体" w:eastAsia="宋体" w:hAnsi="宋体"/>
          <w:color w:val="000000" w:themeColor="text1"/>
          <w:sz w:val="24"/>
          <w:szCs w:val="24"/>
        </w:rPr>
        <w:t>利润：2,304.81万元（上年同期-1,052.56万元，</w:t>
      </w: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扭亏为盈</w:t>
      </w:r>
      <w:r w:rsidRPr="00641C2A">
        <w:rPr>
          <w:rFonts w:ascii="宋体" w:eastAsia="宋体" w:hAnsi="宋体"/>
          <w:color w:val="000000" w:themeColor="text1"/>
          <w:sz w:val="24"/>
          <w:szCs w:val="24"/>
        </w:rPr>
        <w:t>）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● 综合毛利率：54.65%，同比-0.74个百分点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● 基本每股收益：0.19元/股，同比+137.50%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● 经营现金流净额：-1,369.30万元，基本持平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● 研发投入：11,565.15万元，同比+6.73%（费用率23.76%）</w:t>
      </w:r>
    </w:p>
    <w:p w:rsidR="00F672A8" w:rsidRPr="00641C2A" w:rsidRDefault="00641C2A" w:rsidP="00641C2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几个值得关注的看点：</w:t>
      </w:r>
    </w:p>
    <w:p w:rsidR="00F672A8" w:rsidRPr="00641C2A" w:rsidRDefault="00641C2A" w:rsidP="00641C2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1、</w:t>
      </w:r>
      <w:proofErr w:type="gramStart"/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扣非净利</w:t>
      </w:r>
      <w:proofErr w:type="gramEnd"/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扭亏，增长质量在改善。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lastRenderedPageBreak/>
        <w:t>营</w:t>
      </w:r>
      <w:proofErr w:type="gramStart"/>
      <w:r w:rsidRPr="00641C2A">
        <w:rPr>
          <w:rFonts w:ascii="宋体" w:eastAsia="宋体" w:hAnsi="宋体"/>
          <w:color w:val="000000" w:themeColor="text1"/>
          <w:sz w:val="24"/>
          <w:szCs w:val="24"/>
        </w:rPr>
        <w:t>收增长</w:t>
      </w:r>
      <w:proofErr w:type="gramEnd"/>
      <w:r w:rsidRPr="00641C2A">
        <w:rPr>
          <w:rFonts w:ascii="宋体" w:eastAsia="宋体" w:hAnsi="宋体"/>
          <w:color w:val="000000" w:themeColor="text1"/>
          <w:sz w:val="24"/>
          <w:szCs w:val="24"/>
        </w:rPr>
        <w:t>37.15%之外，</w:t>
      </w:r>
      <w:proofErr w:type="gramStart"/>
      <w:r w:rsidRPr="00641C2A">
        <w:rPr>
          <w:rFonts w:ascii="宋体" w:eastAsia="宋体" w:hAnsi="宋体"/>
          <w:color w:val="000000" w:themeColor="text1"/>
          <w:sz w:val="24"/>
          <w:szCs w:val="24"/>
        </w:rPr>
        <w:t>扣非归母净</w:t>
      </w:r>
      <w:proofErr w:type="gramEnd"/>
      <w:r w:rsidRPr="00641C2A">
        <w:rPr>
          <w:rFonts w:ascii="宋体" w:eastAsia="宋体" w:hAnsi="宋体"/>
          <w:color w:val="000000" w:themeColor="text1"/>
          <w:sz w:val="24"/>
          <w:szCs w:val="24"/>
        </w:rPr>
        <w:t>利润从上年同期的亏损1,052.56万元转为盈利2,304.81万元；利润总额同比大增351.27%。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销售费用率12.60%（-3.84pct）、管理费用率9.34%（-4.72pct）、研发费用率23.76%（-6.77pct），期间费用结构全面优化，</w:t>
      </w: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规模效应开始显现</w:t>
      </w:r>
      <w:r w:rsidRPr="00641C2A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F672A8" w:rsidRPr="00641C2A" w:rsidRDefault="00641C2A" w:rsidP="00641C2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2、高端与高分辨率示波器双引擎放量。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高端产品销售收入同比+38.42%；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高端数字示波器（带宽≥2GHz）收入+40.49%，</w:t>
      </w: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DS80000系列收入+64.20%</w:t>
      </w:r>
      <w:r w:rsidRPr="00641C2A">
        <w:rPr>
          <w:rFonts w:ascii="宋体" w:eastAsia="宋体" w:hAnsi="宋体"/>
          <w:color w:val="000000" w:themeColor="text1"/>
          <w:sz w:val="24"/>
          <w:szCs w:val="24"/>
        </w:rPr>
        <w:t>；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MHO/DHO系列12-bit高分辨率示波器收入</w:t>
      </w: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+52.82%</w:t>
      </w:r>
      <w:r w:rsidRPr="00641C2A">
        <w:rPr>
          <w:rFonts w:ascii="宋体" w:eastAsia="宋体" w:hAnsi="宋体"/>
          <w:color w:val="000000" w:themeColor="text1"/>
          <w:sz w:val="24"/>
          <w:szCs w:val="24"/>
        </w:rPr>
        <w:t>；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搭载自</w:t>
      </w:r>
      <w:proofErr w:type="gramStart"/>
      <w:r w:rsidRPr="00641C2A">
        <w:rPr>
          <w:rFonts w:ascii="宋体" w:eastAsia="宋体" w:hAnsi="宋体"/>
          <w:color w:val="000000" w:themeColor="text1"/>
          <w:sz w:val="24"/>
          <w:szCs w:val="24"/>
        </w:rPr>
        <w:t>研</w:t>
      </w:r>
      <w:proofErr w:type="gramEnd"/>
      <w:r w:rsidRPr="00641C2A">
        <w:rPr>
          <w:rFonts w:ascii="宋体" w:eastAsia="宋体" w:hAnsi="宋体"/>
          <w:color w:val="000000" w:themeColor="text1"/>
          <w:sz w:val="24"/>
          <w:szCs w:val="24"/>
        </w:rPr>
        <w:t>核心技术平台的示波器收入+32.16%，占全部数字示波器收入的比重达</w:t>
      </w: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87.61%</w:t>
      </w:r>
      <w:r w:rsidRPr="00641C2A">
        <w:rPr>
          <w:rFonts w:ascii="宋体" w:eastAsia="宋体" w:hAnsi="宋体"/>
          <w:color w:val="000000" w:themeColor="text1"/>
          <w:sz w:val="24"/>
          <w:szCs w:val="24"/>
        </w:rPr>
        <w:t>——</w:t>
      </w: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自</w:t>
      </w:r>
      <w:proofErr w:type="gramStart"/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研</w:t>
      </w:r>
      <w:proofErr w:type="gramEnd"/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芯片平台已经成为收入的基本盘</w:t>
      </w:r>
      <w:r w:rsidRPr="00641C2A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F672A8" w:rsidRPr="00641C2A" w:rsidRDefault="00641C2A" w:rsidP="00641C2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3、大客户战略成效显著。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大客户销售收入同比</w:t>
      </w: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+168.98%</w:t>
      </w:r>
      <w:r w:rsidRPr="00641C2A">
        <w:rPr>
          <w:rFonts w:ascii="宋体" w:eastAsia="宋体" w:hAnsi="宋体"/>
          <w:color w:val="000000" w:themeColor="text1"/>
          <w:sz w:val="24"/>
          <w:szCs w:val="24"/>
        </w:rPr>
        <w:t>，其中光通信领域核心大客户收入同比</w:t>
      </w: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+351.56%</w:t>
      </w:r>
      <w:r w:rsidRPr="00641C2A">
        <w:rPr>
          <w:rFonts w:ascii="宋体" w:eastAsia="宋体" w:hAnsi="宋体"/>
          <w:color w:val="000000" w:themeColor="text1"/>
          <w:sz w:val="24"/>
          <w:szCs w:val="24"/>
        </w:rPr>
        <w:t>，成为拉动增长的重要动能。</w:t>
      </w:r>
    </w:p>
    <w:p w:rsidR="00F672A8" w:rsidRPr="00641C2A" w:rsidRDefault="00641C2A" w:rsidP="00641C2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4、解决方案业务成为第二增长曲线。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解决方案销售收入1.09亿元，同比</w:t>
      </w: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+75.02%</w:t>
      </w:r>
      <w:r w:rsidRPr="00641C2A">
        <w:rPr>
          <w:rFonts w:ascii="宋体" w:eastAsia="宋体" w:hAnsi="宋体"/>
          <w:color w:val="000000" w:themeColor="text1"/>
          <w:sz w:val="24"/>
          <w:szCs w:val="24"/>
        </w:rPr>
        <w:t>；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其中SPQ数字化阵列测控系统确认收入4,386.76万元，同比</w:t>
      </w: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+245.92%</w:t>
      </w:r>
      <w:r w:rsidRPr="00641C2A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解决方案子公司</w:t>
      </w:r>
      <w:proofErr w:type="gramStart"/>
      <w:r w:rsidRPr="00641C2A">
        <w:rPr>
          <w:rFonts w:ascii="宋体" w:eastAsia="宋体" w:hAnsi="宋体"/>
          <w:color w:val="000000" w:themeColor="text1"/>
          <w:sz w:val="24"/>
          <w:szCs w:val="24"/>
        </w:rPr>
        <w:t>耐数电子</w:t>
      </w:r>
      <w:proofErr w:type="gramEnd"/>
      <w:r w:rsidRPr="00641C2A">
        <w:rPr>
          <w:rFonts w:ascii="宋体" w:eastAsia="宋体" w:hAnsi="宋体"/>
          <w:color w:val="000000" w:themeColor="text1"/>
          <w:sz w:val="24"/>
          <w:szCs w:val="24"/>
        </w:rPr>
        <w:t>上半年营收7,096.39万元、净利润2,290.04万元，是并购整合的正面样本。</w:t>
      </w:r>
    </w:p>
    <w:p w:rsidR="00F672A8" w:rsidRPr="00641C2A" w:rsidRDefault="00641C2A" w:rsidP="00641C2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5、"A+H"落地，冲击全球市场。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2026年7月9日，公司H股在香港联交所主板挂牌上市（00537.HK），成为测试测量行业少有的A+H双融资平台企业，募资将投向研发能力提升、产能扩充与自动化、战略投资并购及全球销售服务网络。</w:t>
      </w:r>
    </w:p>
    <w:p w:rsidR="00F672A8" w:rsidRPr="00641C2A" w:rsidRDefault="00641C2A" w:rsidP="00641C2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6、研发持续高强度。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研发人员302人（占员工总数44.94%），其中硕士及以上157人、占比约52%，30岁以下占53.64%，梯队年轻；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累计发明专利436项、软件著作权150项；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公司为LXI联盟授权测试认证中心（亚太唯一），参与起草GB/T 15289-2013《数字示波器》国家标准。</w:t>
      </w:r>
    </w:p>
    <w:p w:rsidR="00F672A8" w:rsidRPr="00641C2A" w:rsidRDefault="00641C2A" w:rsidP="00641C2A">
      <w:pPr>
        <w:spacing w:before="0" w:after="0" w:line="360" w:lineRule="auto"/>
        <w:ind w:firstLineChars="200" w:firstLine="482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二、2026年至今新品</w:t>
      </w:r>
      <w:r>
        <w:rPr>
          <w:rFonts w:ascii="宋体" w:eastAsia="宋体" w:hAnsi="宋体"/>
          <w:b/>
          <w:color w:val="000000" w:themeColor="text1"/>
          <w:sz w:val="24"/>
          <w:szCs w:val="24"/>
        </w:rPr>
        <w:t>：</w:t>
      </w: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16GHz 12-bit示波器领衔，"天鹰座"新平台首秀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半年报披露，2026年以来公司密集推出多款新产品。</w:t>
      </w:r>
    </w:p>
    <w:p w:rsidR="00F672A8" w:rsidRPr="00641C2A" w:rsidRDefault="00641C2A" w:rsidP="00641C2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◆ DHO50000系列高分辨率数字示波器</w:t>
      </w:r>
    </w:p>
    <w:p w:rsidR="00F672A8" w:rsidRPr="00641C2A" w:rsidRDefault="00641C2A" w:rsidP="00641C2A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7EE8D142" wp14:editId="44B0CC89">
            <wp:extent cx="4219575" cy="1638300"/>
            <wp:effectExtent l="0" t="0" r="0" b="0"/>
            <wp:docPr id="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 descr="descript"/>
                    <pic:cNvPicPr/>
                  </pic:nvPicPr>
                  <pic:blipFill rotWithShape="1">
                    <a:blip r:embed="rId5"/>
                    <a:srcRect/>
                    <a:stretch/>
                  </pic:blipFill>
                  <pic:spPr>
                    <a:xfrm rot="21600000">
                      <a:off x="0" y="0"/>
                      <a:ext cx="4219602" cy="1638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● 带宽</w:t>
      </w: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16GHz</w:t>
      </w:r>
      <w:r w:rsidRPr="00641C2A">
        <w:rPr>
          <w:rFonts w:ascii="宋体" w:eastAsia="宋体" w:hAnsi="宋体"/>
          <w:color w:val="000000" w:themeColor="text1"/>
          <w:sz w:val="24"/>
          <w:szCs w:val="24"/>
        </w:rPr>
        <w:t>、实时采样率</w:t>
      </w: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40GSa/s</w:t>
      </w:r>
      <w:r w:rsidRPr="00641C2A">
        <w:rPr>
          <w:rFonts w:ascii="宋体" w:eastAsia="宋体" w:hAnsi="宋体"/>
          <w:color w:val="000000" w:themeColor="text1"/>
          <w:sz w:val="24"/>
          <w:szCs w:val="24"/>
        </w:rPr>
        <w:t>、垂直分辨率</w:t>
      </w: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12-bit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● 基于全新</w:t>
      </w: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"天鹰座"自</w:t>
      </w:r>
      <w:proofErr w:type="gramStart"/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研</w:t>
      </w:r>
      <w:proofErr w:type="gramEnd"/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核心技术平台</w:t>
      </w:r>
      <w:r w:rsidRPr="00641C2A">
        <w:rPr>
          <w:rFonts w:ascii="宋体" w:eastAsia="宋体" w:hAnsi="宋体"/>
          <w:color w:val="000000" w:themeColor="text1"/>
          <w:sz w:val="24"/>
          <w:szCs w:val="24"/>
        </w:rPr>
        <w:t>，将国产12-bit高分辨率示波器带宽从1GHz级别直接拉升到16GHz，是目前</w:t>
      </w: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国产高分辨率示波器的带宽天花板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● 面向高速数字设计、光通信、汽车电子、科研教育等多场景应用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值得注意的是，"天鹰座"是继"仙女座""凤凰座""半人马座"之后公司披露的又一个自</w:t>
      </w:r>
      <w:proofErr w:type="gramStart"/>
      <w:r w:rsidRPr="00641C2A">
        <w:rPr>
          <w:rFonts w:ascii="宋体" w:eastAsia="宋体" w:hAnsi="宋体"/>
          <w:color w:val="000000" w:themeColor="text1"/>
          <w:sz w:val="24"/>
          <w:szCs w:val="24"/>
        </w:rPr>
        <w:t>研</w:t>
      </w:r>
      <w:proofErr w:type="gramEnd"/>
      <w:r w:rsidRPr="00641C2A">
        <w:rPr>
          <w:rFonts w:ascii="宋体" w:eastAsia="宋体" w:hAnsi="宋体"/>
          <w:color w:val="000000" w:themeColor="text1"/>
          <w:sz w:val="24"/>
          <w:szCs w:val="24"/>
        </w:rPr>
        <w:t>技术平台，承接的是</w:t>
      </w: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高端化+高分辨率融合</w:t>
      </w:r>
      <w:r w:rsidRPr="00641C2A">
        <w:rPr>
          <w:rFonts w:ascii="宋体" w:eastAsia="宋体" w:hAnsi="宋体"/>
          <w:color w:val="000000" w:themeColor="text1"/>
          <w:sz w:val="24"/>
          <w:szCs w:val="24"/>
        </w:rPr>
        <w:t>的产品方向。</w:t>
      </w:r>
    </w:p>
    <w:p w:rsidR="00F672A8" w:rsidRPr="00641C2A" w:rsidRDefault="00641C2A" w:rsidP="00641C2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◆ 2026年至今其他新品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MS Gothic" w:eastAsia="MS Gothic" w:hAnsi="MS Gothic" w:cs="MS Gothic" w:hint="eastAsia"/>
          <w:color w:val="000000" w:themeColor="text1"/>
          <w:sz w:val="24"/>
          <w:szCs w:val="24"/>
        </w:rPr>
        <w:t>▶</w:t>
      </w:r>
      <w:r w:rsidRPr="00641C2A">
        <w:rPr>
          <w:rFonts w:ascii="宋体" w:eastAsia="宋体" w:hAnsi="宋体" w:cs="宋体" w:hint="eastAsia"/>
          <w:color w:val="000000" w:themeColor="text1"/>
          <w:sz w:val="24"/>
          <w:szCs w:val="24"/>
        </w:rPr>
        <w:t> </w:t>
      </w: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数字示波器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MSO/DS9000系列（凤凰座平台）：带宽至6GHz、采样率20GSa/s、垂直分辨率8-16bit</w:t>
      </w:r>
    </w:p>
    <w:p w:rsidR="00F672A8" w:rsidRPr="00641C2A" w:rsidRDefault="00641C2A" w:rsidP="00641C2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MS Gothic" w:eastAsia="MS Gothic" w:hAnsi="MS Gothic" w:cs="MS Gothic" w:hint="eastAsia"/>
          <w:b/>
          <w:color w:val="000000" w:themeColor="text1"/>
          <w:sz w:val="24"/>
          <w:szCs w:val="24"/>
        </w:rPr>
        <w:t>▶</w:t>
      </w: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 xml:space="preserve"> 矢量网络分析仪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DNA6000-R系列：5kHz-26.5GHz，动态范围-127dB（typ.），机架式形态，面向</w:t>
      </w:r>
      <w:proofErr w:type="gramStart"/>
      <w:r w:rsidRPr="00641C2A">
        <w:rPr>
          <w:rFonts w:ascii="宋体" w:eastAsia="宋体" w:hAnsi="宋体"/>
          <w:color w:val="000000" w:themeColor="text1"/>
          <w:sz w:val="24"/>
          <w:szCs w:val="24"/>
        </w:rPr>
        <w:t>自动化产线与</w:t>
      </w:r>
      <w:proofErr w:type="gramEnd"/>
      <w:r w:rsidRPr="00641C2A">
        <w:rPr>
          <w:rFonts w:ascii="宋体" w:eastAsia="宋体" w:hAnsi="宋体"/>
          <w:color w:val="000000" w:themeColor="text1"/>
          <w:sz w:val="24"/>
          <w:szCs w:val="24"/>
        </w:rPr>
        <w:t>系统集成</w:t>
      </w:r>
    </w:p>
    <w:p w:rsidR="00F672A8" w:rsidRPr="00641C2A" w:rsidRDefault="00641C2A" w:rsidP="00641C2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MS Gothic" w:eastAsia="MS Gothic" w:hAnsi="MS Gothic" w:cs="MS Gothic" w:hint="eastAsia"/>
          <w:b/>
          <w:color w:val="000000" w:themeColor="text1"/>
          <w:sz w:val="24"/>
          <w:szCs w:val="24"/>
        </w:rPr>
        <w:t>▶</w:t>
      </w: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 xml:space="preserve"> 任意波形发生器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DG70000-R系列机架式：依托国产最高性能5GHz/12GSa/s AWG平台的机架化形态，服务自动化测试系统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从台式到机架式、从单机到系统，新品形态的</w:t>
      </w: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"模块化、系统化"指向非常明确</w:t>
      </w:r>
      <w:r w:rsidRPr="00641C2A">
        <w:rPr>
          <w:rFonts w:ascii="宋体" w:eastAsia="宋体" w:hAnsi="宋体"/>
          <w:color w:val="000000" w:themeColor="text1"/>
          <w:sz w:val="24"/>
          <w:szCs w:val="24"/>
        </w:rPr>
        <w:t>，与解决方案战略一脉相承。</w:t>
      </w:r>
    </w:p>
    <w:p w:rsidR="00F672A8" w:rsidRPr="00641C2A" w:rsidRDefault="00641C2A" w:rsidP="00641C2A">
      <w:pPr>
        <w:spacing w:before="0" w:after="0" w:line="360" w:lineRule="auto"/>
        <w:ind w:firstLineChars="200" w:firstLine="482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三、产品线梳理</w:t>
      </w:r>
      <w:r>
        <w:rPr>
          <w:rFonts w:ascii="宋体" w:eastAsia="宋体" w:hAnsi="宋体"/>
          <w:b/>
          <w:color w:val="000000" w:themeColor="text1"/>
          <w:sz w:val="24"/>
          <w:szCs w:val="24"/>
        </w:rPr>
        <w:t>：</w:t>
      </w: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仪器种类与覆盖能力：全品类布局 + 模块化与解决方案延伸</w:t>
      </w:r>
    </w:p>
    <w:p w:rsidR="00F672A8" w:rsidRPr="00641C2A" w:rsidRDefault="00641C2A" w:rsidP="00641C2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1、数字示波器——中国第一、全球第五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公司是目前全球第五家通过自</w:t>
      </w:r>
      <w:proofErr w:type="gramStart"/>
      <w:r w:rsidRPr="00641C2A">
        <w:rPr>
          <w:rFonts w:ascii="宋体" w:eastAsia="宋体" w:hAnsi="宋体"/>
          <w:color w:val="000000" w:themeColor="text1"/>
          <w:sz w:val="24"/>
          <w:szCs w:val="24"/>
        </w:rPr>
        <w:t>研</w:t>
      </w:r>
      <w:proofErr w:type="gramEnd"/>
      <w:r w:rsidRPr="00641C2A">
        <w:rPr>
          <w:rFonts w:ascii="宋体" w:eastAsia="宋体" w:hAnsi="宋体"/>
          <w:color w:val="000000" w:themeColor="text1"/>
          <w:sz w:val="24"/>
          <w:szCs w:val="24"/>
        </w:rPr>
        <w:t>技术实现高端数字示波器和高分辨率数字示波器的厂商，也是国内首家且唯一实现搭载自</w:t>
      </w:r>
      <w:proofErr w:type="gramStart"/>
      <w:r w:rsidRPr="00641C2A">
        <w:rPr>
          <w:rFonts w:ascii="宋体" w:eastAsia="宋体" w:hAnsi="宋体"/>
          <w:color w:val="000000" w:themeColor="text1"/>
          <w:sz w:val="24"/>
          <w:szCs w:val="24"/>
        </w:rPr>
        <w:t>研</w:t>
      </w:r>
      <w:proofErr w:type="gramEnd"/>
      <w:r w:rsidRPr="00641C2A">
        <w:rPr>
          <w:rFonts w:ascii="宋体" w:eastAsia="宋体" w:hAnsi="宋体"/>
          <w:color w:val="000000" w:themeColor="text1"/>
          <w:sz w:val="24"/>
          <w:szCs w:val="24"/>
        </w:rPr>
        <w:t>ASIC芯片数字示波器商用化的企业。按2025年营收计，公司数字示波器全球排名第五、中国企业排名第一。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4DA36B7A" wp14:editId="115EFAA5">
            <wp:extent cx="5236210" cy="1522380"/>
            <wp:effectExtent l="0" t="0" r="0" b="0"/>
            <wp:docPr id="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 descr="descript"/>
                    <pic:cNvPicPr/>
                  </pic:nvPicPr>
                  <pic:blipFill rotWithShape="1">
                    <a:blip r:embed="rId6"/>
                    <a:srcRect/>
                    <a:stretch/>
                  </pic:blipFill>
                  <pic:spPr>
                    <a:xfrm rot="21600000">
                      <a:off x="0" y="0"/>
                      <a:ext cx="5236210" cy="152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● 带宽覆盖：</w:t>
      </w: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100MHz～16GHz</w:t>
      </w:r>
      <w:r w:rsidRPr="00641C2A">
        <w:rPr>
          <w:rFonts w:ascii="宋体" w:eastAsia="宋体" w:hAnsi="宋体"/>
          <w:color w:val="000000" w:themeColor="text1"/>
          <w:sz w:val="24"/>
          <w:szCs w:val="24"/>
        </w:rPr>
        <w:t>（12-bit高分辨率机型覆盖800MHz～16GHz）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● 采样率：1GSa/s～40GSa/s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● 技术平台矩阵：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天鹰座：DHO50000，16GHz/40GSa/s/12bit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仙女座：DS80000，13GHz/40GSa/s/8bit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凤凰座：MSO/DS9000，6GHz/20GSa/s/8-16bit；DS70000等，5GHz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半人马座：DHO4000/1000/900/800，800MHz/4GSa/s/12bit；MHO/DHO5000、MHO900，1GHz/4GSa/s/12bit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spellStart"/>
      <w:r w:rsidRPr="00641C2A">
        <w:rPr>
          <w:rFonts w:ascii="宋体" w:eastAsia="宋体" w:hAnsi="宋体"/>
          <w:color w:val="000000" w:themeColor="text1"/>
          <w:sz w:val="24"/>
          <w:szCs w:val="24"/>
        </w:rPr>
        <w:t>UltraVision</w:t>
      </w:r>
      <w:proofErr w:type="spellEnd"/>
      <w:r w:rsidRPr="00641C2A">
        <w:rPr>
          <w:rFonts w:ascii="宋体" w:eastAsia="宋体" w:hAnsi="宋体"/>
          <w:color w:val="000000" w:themeColor="text1"/>
          <w:sz w:val="24"/>
          <w:szCs w:val="24"/>
        </w:rPr>
        <w:t>：DS6000等，1GHz/5GSa/s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● 代表系列：DHO50000、DS80000、MSO/DS9000、DS70000、DHO5000、DHO900/800等，从教育入门到高端</w:t>
      </w:r>
      <w:proofErr w:type="gramStart"/>
      <w:r w:rsidRPr="00641C2A">
        <w:rPr>
          <w:rFonts w:ascii="宋体" w:eastAsia="宋体" w:hAnsi="宋体"/>
          <w:color w:val="000000" w:themeColor="text1"/>
          <w:sz w:val="24"/>
          <w:szCs w:val="24"/>
        </w:rPr>
        <w:t>研发全</w:t>
      </w:r>
      <w:proofErr w:type="gramEnd"/>
      <w:r w:rsidRPr="00641C2A">
        <w:rPr>
          <w:rFonts w:ascii="宋体" w:eastAsia="宋体" w:hAnsi="宋体"/>
          <w:color w:val="000000" w:themeColor="text1"/>
          <w:sz w:val="24"/>
          <w:szCs w:val="24"/>
        </w:rPr>
        <w:t>档位覆盖</w:t>
      </w:r>
    </w:p>
    <w:p w:rsidR="00F672A8" w:rsidRPr="00641C2A" w:rsidRDefault="00641C2A" w:rsidP="00641C2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2、射频类仪器——覆盖至26.5GHz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● 实时频谱分析仪RSA6000：5kHz-26.5GHz，相位噪声-108dBc/Hz@10kHz偏移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● 矢量网络分析仪DNA6000-R/DNA6000/DNA5000：5kHz-26.5GHz，动态范围-127dB（typ.）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● 微波信号发生器DSG5000：9kHz-20GHz，相位噪声&lt;-133dBc/Hz@10kHz偏移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● 射频信号发生器DSG3000B/DSG800：</w:t>
      </w:r>
      <w:proofErr w:type="gramStart"/>
      <w:r w:rsidRPr="00641C2A">
        <w:rPr>
          <w:rFonts w:ascii="宋体" w:eastAsia="宋体" w:hAnsi="宋体"/>
          <w:color w:val="000000" w:themeColor="text1"/>
          <w:sz w:val="24"/>
          <w:szCs w:val="24"/>
        </w:rPr>
        <w:t>9kHz-</w:t>
      </w:r>
      <w:proofErr w:type="gramEnd"/>
      <w:r w:rsidRPr="00641C2A">
        <w:rPr>
          <w:rFonts w:ascii="宋体" w:eastAsia="宋体" w:hAnsi="宋体"/>
          <w:color w:val="000000" w:themeColor="text1"/>
          <w:sz w:val="24"/>
          <w:szCs w:val="24"/>
        </w:rPr>
        <w:t>13.6GHz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● 频谱分析仪DSA800/DSA700：9kHz-7.5GHz；RSA5000/3000/3000E实时频谱/信号分析仪：</w:t>
      </w:r>
      <w:proofErr w:type="gramStart"/>
      <w:r w:rsidRPr="00641C2A">
        <w:rPr>
          <w:rFonts w:ascii="宋体" w:eastAsia="宋体" w:hAnsi="宋体"/>
          <w:color w:val="000000" w:themeColor="text1"/>
          <w:sz w:val="24"/>
          <w:szCs w:val="24"/>
        </w:rPr>
        <w:t>9kHz-</w:t>
      </w:r>
      <w:proofErr w:type="gramEnd"/>
      <w:r w:rsidRPr="00641C2A">
        <w:rPr>
          <w:rFonts w:ascii="宋体" w:eastAsia="宋体" w:hAnsi="宋体"/>
          <w:color w:val="000000" w:themeColor="text1"/>
          <w:sz w:val="24"/>
          <w:szCs w:val="24"/>
        </w:rPr>
        <w:t>6.5GHz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● 依托</w:t>
      </w:r>
      <w:proofErr w:type="spellStart"/>
      <w:r w:rsidRPr="00641C2A">
        <w:rPr>
          <w:rFonts w:ascii="宋体" w:eastAsia="宋体" w:hAnsi="宋体"/>
          <w:color w:val="000000" w:themeColor="text1"/>
          <w:sz w:val="24"/>
          <w:szCs w:val="24"/>
        </w:rPr>
        <w:t>UltraReal</w:t>
      </w:r>
      <w:proofErr w:type="spellEnd"/>
      <w:r w:rsidRPr="00641C2A">
        <w:rPr>
          <w:rFonts w:ascii="宋体" w:eastAsia="宋体" w:hAnsi="宋体"/>
          <w:color w:val="000000" w:themeColor="text1"/>
          <w:sz w:val="24"/>
          <w:szCs w:val="24"/>
        </w:rPr>
        <w:t>技术平台实现高速实时测量，无缝捕获瞬态信号</w:t>
      </w:r>
    </w:p>
    <w:p w:rsidR="00F672A8" w:rsidRPr="00641C2A" w:rsidRDefault="00641C2A" w:rsidP="00641C2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3、波形发生器——全球第三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按2025年营收计，公司为中国最大的波形发生器供应商（全球排名第三）。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● 任意波形发生器DG70000：最高输出频率</w:t>
      </w: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5GHz</w:t>
      </w:r>
      <w:r w:rsidRPr="00641C2A">
        <w:rPr>
          <w:rFonts w:ascii="宋体" w:eastAsia="宋体" w:hAnsi="宋体"/>
          <w:color w:val="000000" w:themeColor="text1"/>
          <w:sz w:val="24"/>
          <w:szCs w:val="24"/>
        </w:rPr>
        <w:t>、采样率</w:t>
      </w: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12GSa/s</w:t>
      </w:r>
      <w:r w:rsidRPr="00641C2A">
        <w:rPr>
          <w:rFonts w:ascii="宋体" w:eastAsia="宋体" w:hAnsi="宋体"/>
          <w:color w:val="000000" w:themeColor="text1"/>
          <w:sz w:val="24"/>
          <w:szCs w:val="24"/>
        </w:rPr>
        <w:t>，国产最高性能AWG，另有DG70000-R机架式形态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● 函数/任意波形发生器DG5000/DG5000Pro/DG4000/DG2000/DG1000Z/DG900/DG800及Pro系列：最高500MHz、2.5GSa/s，搭载</w:t>
      </w:r>
      <w:proofErr w:type="spellStart"/>
      <w:r w:rsidRPr="00641C2A">
        <w:rPr>
          <w:rFonts w:ascii="宋体" w:eastAsia="宋体" w:hAnsi="宋体"/>
          <w:color w:val="000000" w:themeColor="text1"/>
          <w:sz w:val="24"/>
          <w:szCs w:val="24"/>
        </w:rPr>
        <w:t>SiFi</w:t>
      </w:r>
      <w:proofErr w:type="spellEnd"/>
      <w:r w:rsidRPr="00641C2A">
        <w:rPr>
          <w:rFonts w:ascii="宋体" w:eastAsia="宋体" w:hAnsi="宋体"/>
          <w:color w:val="000000" w:themeColor="text1"/>
          <w:sz w:val="24"/>
          <w:szCs w:val="24"/>
        </w:rPr>
        <w:t>技术平台与专利多通道全隔离技术</w:t>
      </w:r>
    </w:p>
    <w:p w:rsidR="00F672A8" w:rsidRPr="00641C2A" w:rsidRDefault="00641C2A" w:rsidP="00641C2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4、电源及电子负载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● 高精度型可编程线性直流电源DP2000/DP900/DP800/DP700：最大222W，编程精度1mV/0.1mA，</w:t>
      </w:r>
      <w:proofErr w:type="gramStart"/>
      <w:r w:rsidRPr="00641C2A">
        <w:rPr>
          <w:rFonts w:ascii="宋体" w:eastAsia="宋体" w:hAnsi="宋体"/>
          <w:color w:val="000000" w:themeColor="text1"/>
          <w:sz w:val="24"/>
          <w:szCs w:val="24"/>
        </w:rPr>
        <w:t>回读分辨率</w:t>
      </w:r>
      <w:proofErr w:type="gramEnd"/>
      <w:r w:rsidRPr="00641C2A">
        <w:rPr>
          <w:rFonts w:ascii="宋体" w:eastAsia="宋体" w:hAnsi="宋体"/>
          <w:color w:val="000000" w:themeColor="text1"/>
          <w:sz w:val="24"/>
          <w:szCs w:val="24"/>
        </w:rPr>
        <w:t>0.1mV/0.1mA（小电流1μA），面向半导体芯片测试与精密制造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● 大功率直流电源DP5000/DP3000：功率750W-15kW，可并联扩展至</w:t>
      </w: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1.5MW</w:t>
      </w:r>
      <w:r w:rsidRPr="00641C2A">
        <w:rPr>
          <w:rFonts w:ascii="宋体" w:eastAsia="宋体" w:hAnsi="宋体"/>
          <w:color w:val="000000" w:themeColor="text1"/>
          <w:sz w:val="24"/>
          <w:szCs w:val="24"/>
        </w:rPr>
        <w:t>，满足光伏、新能源汽车应用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● 可编程直流电子负载DL3000：350W，CC/CV/CP/CR等多种模式，分辨率1mV/1mA</w:t>
      </w:r>
    </w:p>
    <w:p w:rsidR="00F672A8" w:rsidRPr="00641C2A" w:rsidRDefault="00641C2A" w:rsidP="00641C2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5、万用表及数据采集器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● 6.5位数字万用表DM3068：年直流电压准确度0.0035%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● 5.5位数字万用表DM3058/E、DM858/E：0.015%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● 数据采集/开关系统M300/M301/M302：6.5位精度、单机最多</w:t>
      </w: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320通道</w:t>
      </w:r>
      <w:r w:rsidRPr="00641C2A">
        <w:rPr>
          <w:rFonts w:ascii="宋体" w:eastAsia="宋体" w:hAnsi="宋体"/>
          <w:color w:val="000000" w:themeColor="text1"/>
          <w:sz w:val="24"/>
          <w:szCs w:val="24"/>
        </w:rPr>
        <w:t>，国内首家推出6.5位DMM及DAQ系统的企业</w:t>
      </w:r>
    </w:p>
    <w:p w:rsidR="00F672A8" w:rsidRPr="00641C2A" w:rsidRDefault="00641C2A" w:rsidP="00641C2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6、</w:t>
      </w:r>
      <w:proofErr w:type="gramStart"/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探头及选附件</w:t>
      </w:r>
      <w:proofErr w:type="gramEnd"/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● 高带宽有源差分探头PVA9000：</w:t>
      </w: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13GHz</w:t>
      </w:r>
      <w:r w:rsidRPr="00641C2A">
        <w:rPr>
          <w:rFonts w:ascii="宋体" w:eastAsia="宋体" w:hAnsi="宋体"/>
          <w:color w:val="000000" w:themeColor="text1"/>
          <w:sz w:val="24"/>
          <w:szCs w:val="24"/>
        </w:rPr>
        <w:t>，2.5Vpp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● 有源探头PVA8700等系列：最高7GHz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● 无源探头RP1018H等：最高1.5GHz、耐压18kV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● 电流探头PCA2030等：最高100MHz、500A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● 高压差分探头PHA2150等：最高500MHz、6.5kV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● 逻辑探头RPL2316：16通道</w:t>
      </w:r>
    </w:p>
    <w:p w:rsidR="00F672A8" w:rsidRPr="00641C2A" w:rsidRDefault="00641C2A" w:rsidP="00641C2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7、模块化仪器——解决方案战略的硬件底座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● 数字收发仪SUA8000：采样率8GSa/s、</w:t>
      </w: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8通道</w:t>
      </w:r>
      <w:r w:rsidRPr="00641C2A">
        <w:rPr>
          <w:rFonts w:ascii="宋体" w:eastAsia="宋体" w:hAnsi="宋体"/>
          <w:color w:val="000000" w:themeColor="text1"/>
          <w:sz w:val="24"/>
          <w:szCs w:val="24"/>
        </w:rPr>
        <w:t>、14bit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● 阵列测控系统SPQ：采样率10GSa/s、</w:t>
      </w: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128通道</w:t>
      </w:r>
      <w:r w:rsidRPr="00641C2A">
        <w:rPr>
          <w:rFonts w:ascii="宋体" w:eastAsia="宋体" w:hAnsi="宋体"/>
          <w:color w:val="000000" w:themeColor="text1"/>
          <w:sz w:val="24"/>
          <w:szCs w:val="24"/>
        </w:rPr>
        <w:t>、14bit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● 基于PXI等标准总线支持功能模块灵活组合，从"台式仪器+二次开发"向"模块化仪器+行业解决方案"跨越</w:t>
      </w:r>
    </w:p>
    <w:p w:rsidR="00F672A8" w:rsidRPr="00641C2A" w:rsidRDefault="00641C2A" w:rsidP="00641C2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8、行业解决方案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覆盖通信、新能源、半导体、教育与科研四大核心赛道：光通信与光模块测试、新能源汽车与储能、</w:t>
      </w:r>
      <w:proofErr w:type="spellStart"/>
      <w:r w:rsidRPr="00641C2A">
        <w:rPr>
          <w:rFonts w:ascii="宋体" w:eastAsia="宋体" w:hAnsi="宋体"/>
          <w:color w:val="000000" w:themeColor="text1"/>
          <w:sz w:val="24"/>
          <w:szCs w:val="24"/>
        </w:rPr>
        <w:t>SiC</w:t>
      </w:r>
      <w:proofErr w:type="spellEnd"/>
      <w:r w:rsidRPr="00641C2A">
        <w:rPr>
          <w:rFonts w:ascii="宋体" w:eastAsia="宋体" w:hAnsi="宋体"/>
          <w:color w:val="000000" w:themeColor="text1"/>
          <w:sz w:val="24"/>
          <w:szCs w:val="24"/>
        </w:rPr>
        <w:t>/</w:t>
      </w:r>
      <w:proofErr w:type="spellStart"/>
      <w:r w:rsidRPr="00641C2A">
        <w:rPr>
          <w:rFonts w:ascii="宋体" w:eastAsia="宋体" w:hAnsi="宋体"/>
          <w:color w:val="000000" w:themeColor="text1"/>
          <w:sz w:val="24"/>
          <w:szCs w:val="24"/>
        </w:rPr>
        <w:t>GaN</w:t>
      </w:r>
      <w:proofErr w:type="spellEnd"/>
      <w:r w:rsidRPr="00641C2A">
        <w:rPr>
          <w:rFonts w:ascii="宋体" w:eastAsia="宋体" w:hAnsi="宋体"/>
          <w:color w:val="000000" w:themeColor="text1"/>
          <w:sz w:val="24"/>
          <w:szCs w:val="24"/>
        </w:rPr>
        <w:t>功率器件、半导体ATE测试等领域已积累头部行业客户。</w:t>
      </w:r>
    </w:p>
    <w:p w:rsidR="00F672A8" w:rsidRPr="00641C2A" w:rsidRDefault="00641C2A" w:rsidP="00641C2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◆ 覆盖能力小结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从指标维度看，</w:t>
      </w:r>
      <w:proofErr w:type="gramStart"/>
      <w:r w:rsidRPr="00641C2A">
        <w:rPr>
          <w:rFonts w:ascii="宋体" w:eastAsia="宋体" w:hAnsi="宋体"/>
          <w:color w:val="000000" w:themeColor="text1"/>
          <w:sz w:val="24"/>
          <w:szCs w:val="24"/>
        </w:rPr>
        <w:t>普源精电当前</w:t>
      </w:r>
      <w:proofErr w:type="gramEnd"/>
      <w:r w:rsidRPr="00641C2A">
        <w:rPr>
          <w:rFonts w:ascii="宋体" w:eastAsia="宋体" w:hAnsi="宋体"/>
          <w:color w:val="000000" w:themeColor="text1"/>
          <w:sz w:val="24"/>
          <w:szCs w:val="24"/>
        </w:rPr>
        <w:t>的产品覆盖能力可以概括为：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● </w:t>
      </w: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示波器带宽上探至16GHz（12-bit）</w:t>
      </w:r>
      <w:r w:rsidRPr="00641C2A">
        <w:rPr>
          <w:rFonts w:ascii="宋体" w:eastAsia="宋体" w:hAnsi="宋体"/>
          <w:color w:val="000000" w:themeColor="text1"/>
          <w:sz w:val="24"/>
          <w:szCs w:val="24"/>
        </w:rPr>
        <w:t>，ASIC自</w:t>
      </w:r>
      <w:proofErr w:type="gramStart"/>
      <w:r w:rsidRPr="00641C2A">
        <w:rPr>
          <w:rFonts w:ascii="宋体" w:eastAsia="宋体" w:hAnsi="宋体"/>
          <w:color w:val="000000" w:themeColor="text1"/>
          <w:sz w:val="24"/>
          <w:szCs w:val="24"/>
        </w:rPr>
        <w:t>研</w:t>
      </w:r>
      <w:proofErr w:type="gramEnd"/>
      <w:r w:rsidRPr="00641C2A">
        <w:rPr>
          <w:rFonts w:ascii="宋体" w:eastAsia="宋体" w:hAnsi="宋体"/>
          <w:color w:val="000000" w:themeColor="text1"/>
          <w:sz w:val="24"/>
          <w:szCs w:val="24"/>
        </w:rPr>
        <w:t>芯片贯穿高端产品线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● </w:t>
      </w: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射频类覆盖至26.5GHz</w:t>
      </w:r>
      <w:r w:rsidRPr="00641C2A">
        <w:rPr>
          <w:rFonts w:ascii="宋体" w:eastAsia="宋体" w:hAnsi="宋体"/>
          <w:color w:val="000000" w:themeColor="text1"/>
          <w:sz w:val="24"/>
          <w:szCs w:val="24"/>
        </w:rPr>
        <w:t>，涵盖实时频谱仪、</w:t>
      </w:r>
      <w:proofErr w:type="gramStart"/>
      <w:r w:rsidRPr="00641C2A">
        <w:rPr>
          <w:rFonts w:ascii="宋体" w:eastAsia="宋体" w:hAnsi="宋体"/>
          <w:color w:val="000000" w:themeColor="text1"/>
          <w:sz w:val="24"/>
          <w:szCs w:val="24"/>
        </w:rPr>
        <w:t>矢</w:t>
      </w:r>
      <w:proofErr w:type="gramEnd"/>
      <w:r w:rsidRPr="00641C2A">
        <w:rPr>
          <w:rFonts w:ascii="宋体" w:eastAsia="宋体" w:hAnsi="宋体"/>
          <w:color w:val="000000" w:themeColor="text1"/>
          <w:sz w:val="24"/>
          <w:szCs w:val="24"/>
        </w:rPr>
        <w:t>网、微波</w:t>
      </w:r>
      <w:proofErr w:type="gramStart"/>
      <w:r w:rsidRPr="00641C2A">
        <w:rPr>
          <w:rFonts w:ascii="宋体" w:eastAsia="宋体" w:hAnsi="宋体"/>
          <w:color w:val="000000" w:themeColor="text1"/>
          <w:sz w:val="24"/>
          <w:szCs w:val="24"/>
        </w:rPr>
        <w:t>信号源全品类</w:t>
      </w:r>
      <w:proofErr w:type="gramEnd"/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● </w:t>
      </w: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波形发生器全球第三</w:t>
      </w:r>
      <w:r w:rsidRPr="00641C2A">
        <w:rPr>
          <w:rFonts w:ascii="宋体" w:eastAsia="宋体" w:hAnsi="宋体"/>
          <w:color w:val="000000" w:themeColor="text1"/>
          <w:sz w:val="24"/>
          <w:szCs w:val="24"/>
        </w:rPr>
        <w:t>，AWG达5GHz/12GSa/s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● </w:t>
      </w: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直流精密仪器从222W到15kW（可扩至1.5MW）全功率段覆盖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● 产品形态多元：台式、便携、机架式、PXI模块化、阵列测控系统全覆盖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● 渠道全球：RIGOL品牌销往全球90多个国家和地区，服务超10万名终端客户，约120家经销商，境外收入在中国电子测量仪器企业中排名第一；在马来西亚槟城设有海外生产中心与研发中心，在北京、苏州、上海、西安四地布局研发中心</w:t>
      </w:r>
    </w:p>
    <w:p w:rsidR="00F672A8" w:rsidRPr="00641C2A" w:rsidRDefault="00641C2A" w:rsidP="00641C2A">
      <w:pPr>
        <w:spacing w:before="0" w:after="0" w:line="360" w:lineRule="auto"/>
        <w:ind w:firstLineChars="200" w:firstLine="482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四、在</w:t>
      </w:r>
      <w:proofErr w:type="gramStart"/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研</w:t>
      </w:r>
      <w:proofErr w:type="gramEnd"/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项目</w:t>
      </w:r>
      <w:r>
        <w:rPr>
          <w:rFonts w:ascii="宋体" w:eastAsia="宋体" w:hAnsi="宋体"/>
          <w:b/>
          <w:color w:val="000000" w:themeColor="text1"/>
          <w:sz w:val="24"/>
          <w:szCs w:val="24"/>
        </w:rPr>
        <w:t>：</w:t>
      </w: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2.5亿投资的"下一代"布局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半年报披露的在</w:t>
      </w:r>
      <w:proofErr w:type="gramStart"/>
      <w:r w:rsidRPr="00641C2A">
        <w:rPr>
          <w:rFonts w:ascii="宋体" w:eastAsia="宋体" w:hAnsi="宋体"/>
          <w:color w:val="000000" w:themeColor="text1"/>
          <w:sz w:val="24"/>
          <w:szCs w:val="24"/>
        </w:rPr>
        <w:t>研</w:t>
      </w:r>
      <w:proofErr w:type="gramEnd"/>
      <w:r w:rsidRPr="00641C2A">
        <w:rPr>
          <w:rFonts w:ascii="宋体" w:eastAsia="宋体" w:hAnsi="宋体"/>
          <w:color w:val="000000" w:themeColor="text1"/>
          <w:sz w:val="24"/>
          <w:szCs w:val="24"/>
        </w:rPr>
        <w:t>项目表，是观察</w:t>
      </w:r>
      <w:proofErr w:type="gramStart"/>
      <w:r w:rsidRPr="00641C2A">
        <w:rPr>
          <w:rFonts w:ascii="宋体" w:eastAsia="宋体" w:hAnsi="宋体"/>
          <w:color w:val="000000" w:themeColor="text1"/>
          <w:sz w:val="24"/>
          <w:szCs w:val="24"/>
        </w:rPr>
        <w:t>普源未来</w:t>
      </w:r>
      <w:proofErr w:type="gramEnd"/>
      <w:r w:rsidRPr="00641C2A">
        <w:rPr>
          <w:rFonts w:ascii="宋体" w:eastAsia="宋体" w:hAnsi="宋体"/>
          <w:color w:val="000000" w:themeColor="text1"/>
          <w:sz w:val="24"/>
          <w:szCs w:val="24"/>
        </w:rPr>
        <w:t>1-2年产品路线图的最佳窗口。四个项目合计预计总投资</w:t>
      </w: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2.5亿元</w:t>
      </w:r>
      <w:r w:rsidRPr="00641C2A">
        <w:rPr>
          <w:rFonts w:ascii="宋体" w:eastAsia="宋体" w:hAnsi="宋体"/>
          <w:color w:val="000000" w:themeColor="text1"/>
          <w:sz w:val="24"/>
          <w:szCs w:val="24"/>
        </w:rPr>
        <w:t>，累计已投入</w:t>
      </w: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1.43亿元</w:t>
      </w:r>
      <w:r w:rsidRPr="00641C2A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F672A8" w:rsidRPr="00641C2A" w:rsidRDefault="00641C2A" w:rsidP="00641C2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1、高分辨率高带宽示波器产品（主流家族）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● 预计总投资8,000万元，累计投入4,169.19万元，进行中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● 基于新一代示波器自</w:t>
      </w:r>
      <w:proofErr w:type="gramStart"/>
      <w:r w:rsidRPr="00641C2A">
        <w:rPr>
          <w:rFonts w:ascii="宋体" w:eastAsia="宋体" w:hAnsi="宋体"/>
          <w:color w:val="000000" w:themeColor="text1"/>
          <w:sz w:val="24"/>
          <w:szCs w:val="24"/>
        </w:rPr>
        <w:t>研</w:t>
      </w:r>
      <w:proofErr w:type="gramEnd"/>
      <w:r w:rsidRPr="00641C2A">
        <w:rPr>
          <w:rFonts w:ascii="宋体" w:eastAsia="宋体" w:hAnsi="宋体"/>
          <w:color w:val="000000" w:themeColor="text1"/>
          <w:sz w:val="24"/>
          <w:szCs w:val="24"/>
        </w:rPr>
        <w:t>技术平台，推出高带宽、高分辨率、</w:t>
      </w:r>
      <w:proofErr w:type="gramStart"/>
      <w:r w:rsidRPr="00641C2A">
        <w:rPr>
          <w:rFonts w:ascii="宋体" w:eastAsia="宋体" w:hAnsi="宋体"/>
          <w:color w:val="000000" w:themeColor="text1"/>
          <w:sz w:val="24"/>
          <w:szCs w:val="24"/>
        </w:rPr>
        <w:t>低底噪</w:t>
      </w:r>
      <w:proofErr w:type="gramEnd"/>
      <w:r w:rsidRPr="00641C2A">
        <w:rPr>
          <w:rFonts w:ascii="宋体" w:eastAsia="宋体" w:hAnsi="宋体"/>
          <w:color w:val="000000" w:themeColor="text1"/>
          <w:sz w:val="24"/>
          <w:szCs w:val="24"/>
        </w:rPr>
        <w:t>、低抖动示波器</w:t>
      </w: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主流产品家族</w:t>
      </w:r>
      <w:r w:rsidRPr="00641C2A">
        <w:rPr>
          <w:rFonts w:ascii="宋体" w:eastAsia="宋体" w:hAnsi="宋体"/>
          <w:color w:val="000000" w:themeColor="text1"/>
          <w:sz w:val="24"/>
          <w:szCs w:val="24"/>
        </w:rPr>
        <w:t>，定位于满足研发、生产及系统集成、教育科研等多场景应用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● 技术水平：行业先进</w:t>
      </w:r>
    </w:p>
    <w:p w:rsidR="00F672A8" w:rsidRPr="00641C2A" w:rsidRDefault="00641C2A" w:rsidP="00641C2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2、高带宽高分辨率示波器产品（旗舰家族）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● 预计总投资7,000万元，累计投入2,030.83万元，进行中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● 同样基于新一代自</w:t>
      </w:r>
      <w:proofErr w:type="gramStart"/>
      <w:r w:rsidRPr="00641C2A">
        <w:rPr>
          <w:rFonts w:ascii="宋体" w:eastAsia="宋体" w:hAnsi="宋体"/>
          <w:color w:val="000000" w:themeColor="text1"/>
          <w:sz w:val="24"/>
          <w:szCs w:val="24"/>
        </w:rPr>
        <w:t>研</w:t>
      </w:r>
      <w:proofErr w:type="gramEnd"/>
      <w:r w:rsidRPr="00641C2A">
        <w:rPr>
          <w:rFonts w:ascii="宋体" w:eastAsia="宋体" w:hAnsi="宋体"/>
          <w:color w:val="000000" w:themeColor="text1"/>
          <w:sz w:val="24"/>
          <w:szCs w:val="24"/>
        </w:rPr>
        <w:t>平台，推出</w:t>
      </w: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旗舰产品类别</w:t>
      </w:r>
      <w:r w:rsidRPr="00641C2A">
        <w:rPr>
          <w:rFonts w:ascii="宋体" w:eastAsia="宋体" w:hAnsi="宋体"/>
          <w:color w:val="000000" w:themeColor="text1"/>
          <w:sz w:val="24"/>
          <w:szCs w:val="24"/>
        </w:rPr>
        <w:t>，具备超高带宽、高分辨率、超高速特征，面向前沿科技研究和高端装备制造等复杂场景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● 技术水平：行业先进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——</w:t>
      </w: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两个示波器项目合计1.5亿元投资，"主力+旗舰"双线推进</w:t>
      </w:r>
      <w:r w:rsidRPr="00641C2A">
        <w:rPr>
          <w:rFonts w:ascii="宋体" w:eastAsia="宋体" w:hAnsi="宋体"/>
          <w:color w:val="000000" w:themeColor="text1"/>
          <w:sz w:val="24"/>
          <w:szCs w:val="24"/>
        </w:rPr>
        <w:t>，预示公司将在DHO50000（16GHz）之上继续向更高带宽和更高分辨率的组合冲击，示波器芯片组已被列为未来几年的重点投入方向。</w:t>
      </w:r>
    </w:p>
    <w:p w:rsidR="00F672A8" w:rsidRPr="00641C2A" w:rsidRDefault="00641C2A" w:rsidP="00641C2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3、微波射频产品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● 预计总投资6,500万元，累计投入5,394.64万元（投入进度最快），进行中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● 基于新一代自</w:t>
      </w:r>
      <w:proofErr w:type="gramStart"/>
      <w:r w:rsidRPr="00641C2A">
        <w:rPr>
          <w:rFonts w:ascii="宋体" w:eastAsia="宋体" w:hAnsi="宋体"/>
          <w:color w:val="000000" w:themeColor="text1"/>
          <w:sz w:val="24"/>
          <w:szCs w:val="24"/>
        </w:rPr>
        <w:t>研</w:t>
      </w:r>
      <w:proofErr w:type="gramEnd"/>
      <w:r w:rsidRPr="00641C2A">
        <w:rPr>
          <w:rFonts w:ascii="宋体" w:eastAsia="宋体" w:hAnsi="宋体"/>
          <w:color w:val="000000" w:themeColor="text1"/>
          <w:sz w:val="24"/>
          <w:szCs w:val="24"/>
        </w:rPr>
        <w:t>核心技术平台，全面提升和拓展微波射频产品线，打造</w:t>
      </w: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全场景微波射频仪器产品家族</w:t>
      </w:r>
      <w:r w:rsidRPr="00641C2A">
        <w:rPr>
          <w:rFonts w:ascii="宋体" w:eastAsia="宋体" w:hAnsi="宋体"/>
          <w:color w:val="000000" w:themeColor="text1"/>
          <w:sz w:val="24"/>
          <w:szCs w:val="24"/>
        </w:rPr>
        <w:t>，覆盖频谱分析仪、矢量网络分析仪、微波信号发生器等品类的性能升级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● 技术水平：国内先进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——当前射频产品线止步26.5GHz，对照同行（信号源67GHz、频谱仪/</w:t>
      </w:r>
      <w:proofErr w:type="gramStart"/>
      <w:r w:rsidRPr="00641C2A">
        <w:rPr>
          <w:rFonts w:ascii="宋体" w:eastAsia="宋体" w:hAnsi="宋体"/>
          <w:color w:val="000000" w:themeColor="text1"/>
          <w:sz w:val="24"/>
          <w:szCs w:val="24"/>
        </w:rPr>
        <w:t>矢</w:t>
      </w:r>
      <w:proofErr w:type="gramEnd"/>
      <w:r w:rsidRPr="00641C2A">
        <w:rPr>
          <w:rFonts w:ascii="宋体" w:eastAsia="宋体" w:hAnsi="宋体"/>
          <w:color w:val="000000" w:themeColor="text1"/>
          <w:sz w:val="24"/>
          <w:szCs w:val="24"/>
        </w:rPr>
        <w:t>网50GHz）的进度，</w:t>
      </w:r>
      <w:proofErr w:type="gramStart"/>
      <w:r w:rsidRPr="00641C2A">
        <w:rPr>
          <w:rFonts w:ascii="宋体" w:eastAsia="宋体" w:hAnsi="宋体"/>
          <w:color w:val="000000" w:themeColor="text1"/>
          <w:sz w:val="24"/>
          <w:szCs w:val="24"/>
        </w:rPr>
        <w:t>普源的</w:t>
      </w:r>
      <w:proofErr w:type="gramEnd"/>
      <w:r w:rsidRPr="00641C2A">
        <w:rPr>
          <w:rFonts w:ascii="宋体" w:eastAsia="宋体" w:hAnsi="宋体"/>
          <w:color w:val="000000" w:themeColor="text1"/>
          <w:sz w:val="24"/>
          <w:szCs w:val="24"/>
        </w:rPr>
        <w:t>射频向上突破已是必答题，该项目值得持续跟踪。</w:t>
      </w:r>
    </w:p>
    <w:p w:rsidR="00F672A8" w:rsidRPr="00641C2A" w:rsidRDefault="00641C2A" w:rsidP="00641C2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4、直流精密产品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● 预计总投资3,500万元，累计投入2,715.83万元，进行中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● 全新拓宽公司直流精密产品线，具备高性能、高精度、多功能、多用途特性，应用导向的全新高端产品拓展，匹配通信、新能源、半导体的前沿应用与集成测试场景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● 技术水平：国内先进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——对标业界源表（SMU）、高精度电源品类，这将</w:t>
      </w:r>
      <w:proofErr w:type="gramStart"/>
      <w:r w:rsidRPr="00641C2A">
        <w:rPr>
          <w:rFonts w:ascii="宋体" w:eastAsia="宋体" w:hAnsi="宋体"/>
          <w:color w:val="000000" w:themeColor="text1"/>
          <w:sz w:val="24"/>
          <w:szCs w:val="24"/>
        </w:rPr>
        <w:t>是普源产品</w:t>
      </w:r>
      <w:proofErr w:type="gramEnd"/>
      <w:r w:rsidRPr="00641C2A">
        <w:rPr>
          <w:rFonts w:ascii="宋体" w:eastAsia="宋体" w:hAnsi="宋体"/>
          <w:color w:val="000000" w:themeColor="text1"/>
          <w:sz w:val="24"/>
          <w:szCs w:val="24"/>
        </w:rPr>
        <w:t>矩阵的重要补位。</w:t>
      </w:r>
    </w:p>
    <w:p w:rsidR="00F672A8" w:rsidRPr="00641C2A" w:rsidRDefault="00641C2A" w:rsidP="00641C2A">
      <w:pPr>
        <w:spacing w:before="0" w:after="0" w:line="360" w:lineRule="auto"/>
        <w:ind w:firstLineChars="200" w:firstLine="482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写在最后</w:t>
      </w:r>
      <w:r>
        <w:rPr>
          <w:rFonts w:ascii="宋体" w:eastAsia="宋体" w:hAnsi="宋体"/>
          <w:b/>
          <w:color w:val="000000" w:themeColor="text1"/>
          <w:sz w:val="24"/>
          <w:szCs w:val="24"/>
        </w:rPr>
        <w:t>：</w:t>
      </w:r>
      <w:r w:rsidRPr="00641C2A">
        <w:rPr>
          <w:rFonts w:ascii="宋体" w:eastAsia="宋体" w:hAnsi="宋体"/>
          <w:color w:val="000000" w:themeColor="text1"/>
          <w:sz w:val="24"/>
          <w:szCs w:val="24"/>
        </w:rPr>
        <w:t>这份半年报勾勒出的</w:t>
      </w:r>
      <w:proofErr w:type="gramStart"/>
      <w:r w:rsidRPr="00641C2A">
        <w:rPr>
          <w:rFonts w:ascii="宋体" w:eastAsia="宋体" w:hAnsi="宋体"/>
          <w:color w:val="000000" w:themeColor="text1"/>
          <w:sz w:val="24"/>
          <w:szCs w:val="24"/>
        </w:rPr>
        <w:t>普源精电画像</w:t>
      </w:r>
      <w:proofErr w:type="gramEnd"/>
      <w:r w:rsidRPr="00641C2A">
        <w:rPr>
          <w:rFonts w:ascii="宋体" w:eastAsia="宋体" w:hAnsi="宋体"/>
          <w:color w:val="000000" w:themeColor="text1"/>
          <w:sz w:val="24"/>
          <w:szCs w:val="24"/>
        </w:rPr>
        <w:t>很清晰：</w:t>
      </w:r>
    </w:p>
    <w:p w:rsidR="00F672A8" w:rsidRPr="00641C2A" w:rsidRDefault="00641C2A" w:rsidP="00641C2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收入端靠高端示波器和解决</w:t>
      </w:r>
      <w:proofErr w:type="gramStart"/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方案双</w:t>
      </w:r>
      <w:proofErr w:type="gramEnd"/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引擎驱动，技术端靠"天鹰座"等自</w:t>
      </w:r>
      <w:proofErr w:type="gramStart"/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研</w:t>
      </w:r>
      <w:proofErr w:type="gramEnd"/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ASIC平台持续上探，资本端靠"A+H"双平台支撑"内生+外延"战略</w:t>
      </w:r>
      <w:r w:rsidRPr="00641C2A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研发费用率23.76%、研发人员占比近45%、302人的研发团队中硕士以上过半，加上2.5亿元在</w:t>
      </w:r>
      <w:proofErr w:type="gramStart"/>
      <w:r w:rsidRPr="00641C2A">
        <w:rPr>
          <w:rFonts w:ascii="宋体" w:eastAsia="宋体" w:hAnsi="宋体"/>
          <w:color w:val="000000" w:themeColor="text1"/>
          <w:sz w:val="24"/>
          <w:szCs w:val="24"/>
        </w:rPr>
        <w:t>研</w:t>
      </w:r>
      <w:proofErr w:type="gramEnd"/>
      <w:r w:rsidRPr="00641C2A">
        <w:rPr>
          <w:rFonts w:ascii="宋体" w:eastAsia="宋体" w:hAnsi="宋体"/>
          <w:color w:val="000000" w:themeColor="text1"/>
          <w:sz w:val="24"/>
          <w:szCs w:val="24"/>
        </w:rPr>
        <w:t>项目储备，是产品能够持续迭代落地的底层支撑。</w:t>
      </w:r>
    </w:p>
    <w:p w:rsidR="00F672A8" w:rsidRPr="00641C2A" w:rsidRDefault="00641C2A" w:rsidP="00641C2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color w:val="000000" w:themeColor="text1"/>
          <w:sz w:val="24"/>
          <w:szCs w:val="24"/>
        </w:rPr>
        <w:t>下半年值得跟踪的节点，半年报已经"剧透"：</w:t>
      </w:r>
    </w:p>
    <w:p w:rsidR="00F672A8" w:rsidRPr="00641C2A" w:rsidRDefault="00641C2A" w:rsidP="00641C2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41C2A">
        <w:rPr>
          <w:rFonts w:ascii="宋体" w:eastAsia="宋体" w:hAnsi="宋体"/>
          <w:b/>
          <w:color w:val="000000" w:themeColor="text1"/>
          <w:sz w:val="24"/>
          <w:szCs w:val="24"/>
        </w:rPr>
        <w:t>新一代自研平台示波器主力/旗舰家族的落地验证、微波射频产品家族的频率上探，以及H股募资投向的战略性投资与并购动作</w:t>
      </w:r>
      <w:r w:rsidRPr="00641C2A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F672A8" w:rsidRPr="00641C2A" w:rsidRDefault="00F672A8" w:rsidP="00641C2A">
      <w:pPr>
        <w:spacing w:before="0" w:after="0"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</w:p>
    <w:sectPr w:rsidR="00F672A8" w:rsidRPr="00641C2A">
      <w:pgSz w:w="11906" w:h="16838"/>
      <w:pgMar w:top="1440" w:right="1800" w:bottom="1440" w:left="1800" w:header="712" w:footer="8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672A8"/>
    <w:rsid w:val="00641C2A"/>
    <w:rsid w:val="008B08AD"/>
    <w:rsid w:val="00F6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41C2A"/>
    <w:pPr>
      <w:spacing w:before="0"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41C2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824</Words>
  <Characters>4697</Characters>
  <Application>Microsoft Office Word</Application>
  <DocSecurity>0</DocSecurity>
  <Lines>39</Lines>
  <Paragraphs>11</Paragraphs>
  <ScaleCrop>false</ScaleCrop>
  <Company>Organization</Company>
  <LinksUpToDate>false</LinksUpToDate>
  <CharactersWithSpaces>5510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用户</cp:lastModifiedBy>
  <cp:revision>3</cp:revision>
  <dcterms:created xsi:type="dcterms:W3CDTF">2026-08-26T07:53:00Z</dcterms:created>
  <dcterms:modified xsi:type="dcterms:W3CDTF">2026-08-26T06:49:00Z</dcterms:modified>
</cp:coreProperties>
</file>