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64" w:rsidRPr="00D51864" w:rsidRDefault="00D51864" w:rsidP="00D51864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D51864">
        <w:rPr>
          <w:rFonts w:ascii="黑体" w:eastAsia="黑体" w:hAnsi="黑体" w:hint="eastAsia"/>
          <w:b/>
          <w:color w:val="000000" w:themeColor="text1"/>
          <w:sz w:val="28"/>
          <w:szCs w:val="28"/>
        </w:rPr>
        <w:t>“十五五”时期推进新型工业化，将全力抓好这六项工作落实</w:t>
      </w:r>
    </w:p>
    <w:p w:rsidR="00D51864" w:rsidRPr="00D51864" w:rsidRDefault="00D51864" w:rsidP="00D51864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D51864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作者：齐旭</w:t>
      </w:r>
    </w:p>
    <w:p w:rsidR="00D51864" w:rsidRPr="00D51864" w:rsidRDefault="00D51864" w:rsidP="00D518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8月26日，国新办举行“开局起步‘十五五’”系列主题新闻发布会，介绍全力抓好“十五五”规划实施，加快推进新型工业化有关情况。工业和信息化部副部长辛国斌在会上表示，“十四五”时期，面对严峻复杂的外部环境，在以习近平同志为核心的党中央坚强领导下，我国克服了世纪疫情和百年变局交织叠加带来的不利影响，新型工业化持续</w:t>
      </w:r>
      <w:proofErr w:type="gramStart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走深走实</w:t>
      </w:r>
      <w:proofErr w:type="gramEnd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，产业“向新、向优、向智、向绿”升级步伐明显加快，圆满完成了“十四五”规划的各项目标任务。</w:t>
      </w:r>
    </w:p>
    <w:p w:rsidR="00D51864" w:rsidRPr="00D51864" w:rsidRDefault="00D51864" w:rsidP="00D518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辛国斌指出，“十五五”时期是基本实现社会主义现代化夯实基础、全面发力的关键时期，工业和信息化部将牢牢锚</w:t>
      </w:r>
      <w:proofErr w:type="gramStart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定基本</w:t>
      </w:r>
      <w:proofErr w:type="gramEnd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实现新型工业化目标任务，以推动高质量发展为主题，以发展新质生产力为重点，以科技创新和产业创新深度融合为路径，推动信息化和工业化深度融合，推进产业基础高级化和产业链现代化，加快构建以先进制造业为骨干的现代化产业体系，推动制造强国、网络强国建设迈上新台阶，为中国式现代化奠定更加坚实的物质技术基础。今后五年的目标任务已经明确，接下来的关键是要全力抓好落实。</w:t>
      </w:r>
    </w:p>
    <w:p w:rsidR="00D51864" w:rsidRPr="00D51864" w:rsidRDefault="00D51864" w:rsidP="00D51864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b/>
          <w:color w:val="000000" w:themeColor="text1"/>
          <w:sz w:val="24"/>
          <w:szCs w:val="24"/>
        </w:rPr>
        <w:t>着力优化产业结构</w:t>
      </w: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，统筹推进传统产业改造升级、新兴产业培育壮大、未来产业前瞻布局，保持和发展好完整的产业体系。加快打造集成电路、航空航天、生物医药、低空经济、新型储能、智能机器人等新兴支柱产业，推动量子科技、生物制造、氢能和核聚变能、</w:t>
      </w:r>
      <w:proofErr w:type="gramStart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脑机接口、具身</w:t>
      </w:r>
      <w:proofErr w:type="gramEnd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智能、第六代移动通信（6G）等未来产业成为新的经济增长点。</w:t>
      </w:r>
    </w:p>
    <w:p w:rsidR="00D51864" w:rsidRPr="00D51864" w:rsidRDefault="00D51864" w:rsidP="00D51864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b/>
          <w:color w:val="000000" w:themeColor="text1"/>
          <w:sz w:val="24"/>
          <w:szCs w:val="24"/>
        </w:rPr>
        <w:t>着力加强产业创新</w:t>
      </w: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，加强原始创新和关键核心技术攻关，建好用好国家制造业创新中心、制造业中试平台等载体，引导创新资源向企业集聚，完善企业主导的产业创新生态，提升制造业创新体系整体效能，不断催生新质生产力。</w:t>
      </w:r>
    </w:p>
    <w:p w:rsidR="00D51864" w:rsidRPr="00D51864" w:rsidRDefault="00D51864" w:rsidP="00D51864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b/>
          <w:color w:val="000000" w:themeColor="text1"/>
          <w:sz w:val="24"/>
          <w:szCs w:val="24"/>
        </w:rPr>
        <w:t>着力提升先进制造能力</w:t>
      </w: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，加快发展新一代智能制造，促进制造业“智改数转网联”，建设智能工厂和高标准数字园区。推动工业绿色低碳转型，积极稳妥推进和实现工业</w:t>
      </w:r>
      <w:proofErr w:type="gramStart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领域碳达峰</w:t>
      </w:r>
      <w:proofErr w:type="gramEnd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。促进先进制造业与现代服务业深度融合，加快培育平台化设计、个性化定制等新模式新业态，创新发展服务型制造。</w:t>
      </w:r>
    </w:p>
    <w:p w:rsidR="00D51864" w:rsidRPr="00D51864" w:rsidRDefault="00D51864" w:rsidP="00D51864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b/>
          <w:color w:val="000000" w:themeColor="text1"/>
          <w:sz w:val="24"/>
          <w:szCs w:val="24"/>
        </w:rPr>
        <w:t>着力培育优质企业</w:t>
      </w: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，完善优质企业梯度培育体系，培育壮大专精特新中小企业，打造更多专精特新“小巨人”企业、制造业单项冠军企业。深化大中小企业</w:t>
      </w: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融通发展，促进产业链上下游协同创新。要建好用好全国中小企业服务“一张网”，实施减轻企业负担专项行动，推出更多创新服务，进一步增强企业的获得感。</w:t>
      </w:r>
    </w:p>
    <w:p w:rsidR="00D51864" w:rsidRPr="00D51864" w:rsidRDefault="00D51864" w:rsidP="00D51864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b/>
          <w:color w:val="000000" w:themeColor="text1"/>
          <w:sz w:val="24"/>
          <w:szCs w:val="24"/>
        </w:rPr>
        <w:t>着力推动信息通信业高质量发展</w:t>
      </w: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，加快新一代通信网、</w:t>
      </w:r>
      <w:proofErr w:type="gramStart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算力网</w:t>
      </w:r>
      <w:proofErr w:type="gramEnd"/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规划建设，推动5G、工业互联网在重点行业规模化普及应用，加强6G技术研发，增强网络和数据安全保障能力，巩固提升信息通信业竞争优势和领先地位。</w:t>
      </w:r>
    </w:p>
    <w:p w:rsidR="00D02623" w:rsidRPr="00D51864" w:rsidRDefault="00D51864" w:rsidP="00D51864">
      <w:pPr>
        <w:spacing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D51864">
        <w:rPr>
          <w:rFonts w:ascii="宋体" w:eastAsia="宋体" w:hAnsi="宋体" w:hint="eastAsia"/>
          <w:b/>
          <w:color w:val="000000" w:themeColor="text1"/>
          <w:sz w:val="24"/>
          <w:szCs w:val="24"/>
        </w:rPr>
        <w:t>着力提升产业治理能力水平</w:t>
      </w:r>
      <w:r w:rsidRPr="00D51864">
        <w:rPr>
          <w:rFonts w:ascii="宋体" w:eastAsia="宋体" w:hAnsi="宋体" w:hint="eastAsia"/>
          <w:color w:val="000000" w:themeColor="text1"/>
          <w:sz w:val="24"/>
          <w:szCs w:val="24"/>
        </w:rPr>
        <w:t>，坚持用改革的思路办法，健全法律法规体系，推动电信、道路机动车辆等重点领域立法。会同有关部门深化电信网络诈骗防范治理。健全产能监测预警机制，加强规划引导、产能调控、价格治理、行业自律，综合整治“内卷式”竞争，打造市场化、法治化、国际化营商环境。</w:t>
      </w:r>
      <w:bookmarkStart w:id="0" w:name="_GoBack"/>
      <w:bookmarkEnd w:id="0"/>
    </w:p>
    <w:sectPr w:rsidR="00D02623" w:rsidRPr="00D51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35"/>
    <w:rsid w:val="000763EE"/>
    <w:rsid w:val="001E2470"/>
    <w:rsid w:val="00252F35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D51864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1060</Characters>
  <Application>Microsoft Office Word</Application>
  <DocSecurity>0</DocSecurity>
  <Lines>8</Lines>
  <Paragraphs>2</Paragraphs>
  <ScaleCrop>false</ScaleCrop>
  <Company>Organization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2026-08-26T06:52:00Z</dcterms:created>
  <dcterms:modified xsi:type="dcterms:W3CDTF">2026-08-26T06:54:00Z</dcterms:modified>
</cp:coreProperties>
</file>