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10" w:rsidRPr="00580510" w:rsidRDefault="00580510" w:rsidP="00580510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580510">
        <w:rPr>
          <w:rFonts w:ascii="黑体" w:eastAsia="黑体" w:hAnsi="黑体" w:hint="eastAsia"/>
          <w:b/>
          <w:color w:val="000000" w:themeColor="text1"/>
          <w:sz w:val="28"/>
          <w:szCs w:val="28"/>
        </w:rPr>
        <w:t>工业和信息化部：全链条推动集成电路等重点领域关键核心技术攻关取得决定性突破</w:t>
      </w:r>
      <w:bookmarkEnd w:id="0"/>
    </w:p>
    <w:p w:rsidR="00580510" w:rsidRPr="00580510" w:rsidRDefault="00580510" w:rsidP="00580510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580510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作者：张心怡</w:t>
      </w:r>
    </w:p>
    <w:p w:rsidR="00580510" w:rsidRPr="00580510" w:rsidRDefault="00580510" w:rsidP="00580510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8月26日，国务院新闻办公室举行“开局起步‘十五五’”系列主题新闻发布会。据工业和信息化部规划司司长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姚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珺介绍，工业和信息化部将在“十五五”时期组织实施传统产业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焕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新行动、实施发展壮大工业新兴产业打造新动能行动。他表示，工业和信息化部将采取超常规措施，全链条推动集成电路、工业母机、高端仪器仪表、基础软件和工业软件、先进材料、生物制造等重点领域关键核心技术攻关取得决定性突破。</w:t>
      </w:r>
    </w:p>
    <w:p w:rsidR="00580510" w:rsidRPr="00580510" w:rsidRDefault="00580510" w:rsidP="00580510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传统产业是现代化产业体系的基底，也是培育壮大新质生产力的重要源泉。据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姚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珺介绍，“十五五”时期，工业和信息化部将组织实施传统产业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焕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新行动，强化国家标准引领、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数智绿色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技术赋能、环保安全制度约束，夯实基础、提升质量、打造品牌，加快提升传统产业发展质量和效益。</w:t>
      </w:r>
    </w:p>
    <w:p w:rsidR="00580510" w:rsidRPr="00580510" w:rsidRDefault="00580510" w:rsidP="00580510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首先是抓技术改造。这是推动传统产业改造提升的重要手段。工业和信息化部将深化制造业新型技术改造城市试点，强化技术创新、设备更新、模式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焕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新，大力推动以提升质量效益为目标、以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数智技术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和绿色低碳技术应用为重点的新型技术改造，推动传统产业智能化、绿色化、融合化发展。比如在石化化工行业，将加力推进老旧装置更新改造，充分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利用数智技术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、绿色技术有效降低安全环境风险，实现减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污降碳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协同增效，推进行业高质量发展。</w:t>
      </w:r>
    </w:p>
    <w:p w:rsidR="00580510" w:rsidRPr="00580510" w:rsidRDefault="00580510" w:rsidP="00580510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其次是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抓标准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提升。实施以标准提升引领传统产业优化升级行动，强化标准预研，加强安全、环保等强制性标准供给，全面提升标准的系统性、先进性和时效性，以优质标准引领支撑行业高质量发展。</w:t>
      </w:r>
    </w:p>
    <w:p w:rsidR="00580510" w:rsidRPr="00580510" w:rsidRDefault="00580510" w:rsidP="00580510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最后是抓质量升级。深入实施制造业卓越质量提升工程，推广先进质量管理体系，增强计量、检验检测、质量认证等质量基础能力，引导和推动企业提升质量管理能力和管理水平，着力打造一批中国制造的卓越品牌。</w:t>
      </w:r>
    </w:p>
    <w:p w:rsidR="00580510" w:rsidRPr="00580510" w:rsidRDefault="00580510" w:rsidP="00580510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新兴产业是引领产业升级发展的新动能、新引擎。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姚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珺表示，工业和信息化部将深入贯彻落实“十五五”规划《纲要》部署，实施发展壮大工业新兴产业打造新动能行动，多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措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并举加快新兴产业规模化发展，提升产业全球竞争力，打造一批新兴支柱产业。</w:t>
      </w:r>
    </w:p>
    <w:p w:rsidR="00580510" w:rsidRPr="00580510" w:rsidRDefault="00580510" w:rsidP="00580510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b/>
          <w:color w:val="000000" w:themeColor="text1"/>
          <w:sz w:val="24"/>
          <w:szCs w:val="24"/>
        </w:rPr>
        <w:lastRenderedPageBreak/>
        <w:t>一是抓好技术攻关，</w:t>
      </w: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推动新兴领域创新成果加速突破。纵深推进重大技术装备攻关和产业基础再造工程的实施，聚焦战略领域和产业</w:t>
      </w:r>
      <w:proofErr w:type="gramStart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链供应</w:t>
      </w:r>
      <w:proofErr w:type="gramEnd"/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链薄弱环节，补短板、锻长板、强基础，采取超常规措施，全链条推动集成电路、工业母机、高端仪器仪表、基础软件和工业软件、先进材料、生物制造等重点领域关键核心技术攻关取得决定性突破。优化制造业创新中心、中试基地等平台布局，补齐关键共性技术供给短板。</w:t>
      </w:r>
    </w:p>
    <w:p w:rsidR="00580510" w:rsidRPr="00580510" w:rsidRDefault="00580510" w:rsidP="00580510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b/>
          <w:color w:val="000000" w:themeColor="text1"/>
          <w:sz w:val="24"/>
          <w:szCs w:val="24"/>
        </w:rPr>
        <w:t>二是抓好载体建设，</w:t>
      </w: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推动新兴产业重点园区和企业加速壮大。创建国家新兴产业发展示范基地，聚焦新一代信息技术、新能源、新材料、智能网联新能源汽车、机器人、生物医药、高端装备、航空航天等新兴产业重点领域，打造一批引领新兴产业发展的标杆。到2035年，将力争培育100家左右在产业集群发展、协同创新、生态优化、治理提升等方面具有辐射带动作用的示范园区，1000家左右在产品开发、技术创新、业态创新、管理效能等方面处于领先水平的示范企业。</w:t>
      </w:r>
    </w:p>
    <w:p w:rsidR="00580510" w:rsidRPr="00580510" w:rsidRDefault="00580510" w:rsidP="00580510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b/>
          <w:color w:val="000000" w:themeColor="text1"/>
          <w:sz w:val="24"/>
          <w:szCs w:val="24"/>
        </w:rPr>
        <w:t>三是抓好场景培育，</w:t>
      </w: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推动新技术新产品新场景大规模应用加速成势。开展制造业新技术新产品新场景大规模应用示范，加快培育“5G+”“人工智能+”“机器人+”“工业互联网+”“北斗+”等重大应用场景，完善标志性项目遴选、新技术新产品新场景清单发布、供需对接等机制，一体推进创新成果在真实场景中进行测试验证和迭代升级，推动相关领域产业化落地和大规模应用。</w:t>
      </w:r>
    </w:p>
    <w:p w:rsidR="00D02623" w:rsidRPr="00580510" w:rsidRDefault="00580510" w:rsidP="00580510">
      <w:pPr>
        <w:spacing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580510">
        <w:rPr>
          <w:rFonts w:ascii="宋体" w:eastAsia="宋体" w:hAnsi="宋体" w:hint="eastAsia"/>
          <w:b/>
          <w:color w:val="000000" w:themeColor="text1"/>
          <w:sz w:val="24"/>
          <w:szCs w:val="24"/>
        </w:rPr>
        <w:t>四是抓好生态优化，</w:t>
      </w:r>
      <w:r w:rsidRPr="00580510">
        <w:rPr>
          <w:rFonts w:ascii="宋体" w:eastAsia="宋体" w:hAnsi="宋体" w:hint="eastAsia"/>
          <w:color w:val="000000" w:themeColor="text1"/>
          <w:sz w:val="24"/>
          <w:szCs w:val="24"/>
        </w:rPr>
        <w:t>推动要素资源向新兴产业加速集聚。深入推进新产业标准化领航工程，实施“科技产业金融一体化”专项，建设国家卓越工程师实践基地，创新发展服务型制造和生产性服务业，加快健全与新兴产业发展相适应的标准、金融、人才等服务保障体系。实施大中小企业数字化协同转型试点、制造业卓越质量提升工程，支持龙头企业联合上下游组建创新联合体，促进大中小企业融通发展、产业链上下游协同创新。</w:t>
      </w:r>
    </w:p>
    <w:sectPr w:rsidR="00D02623" w:rsidRPr="00580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DA"/>
    <w:rsid w:val="000763EE"/>
    <w:rsid w:val="001E2470"/>
    <w:rsid w:val="00255EF1"/>
    <w:rsid w:val="0031467B"/>
    <w:rsid w:val="003C2455"/>
    <w:rsid w:val="00484D36"/>
    <w:rsid w:val="004C38DA"/>
    <w:rsid w:val="00580510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1388</Characters>
  <Application>Microsoft Office Word</Application>
  <DocSecurity>0</DocSecurity>
  <Lines>11</Lines>
  <Paragraphs>3</Paragraphs>
  <ScaleCrop>false</ScaleCrop>
  <Company>Organization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2026-08-28T06:46:00Z</dcterms:created>
  <dcterms:modified xsi:type="dcterms:W3CDTF">2026-08-28T06:49:00Z</dcterms:modified>
</cp:coreProperties>
</file>