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17" w:rsidRPr="00472717" w:rsidRDefault="00472717" w:rsidP="00472717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472717">
        <w:rPr>
          <w:rFonts w:ascii="黑体" w:eastAsia="黑体" w:hAnsi="黑体" w:hint="eastAsia"/>
          <w:b/>
          <w:color w:val="000000" w:themeColor="text1"/>
          <w:sz w:val="28"/>
          <w:szCs w:val="28"/>
        </w:rPr>
        <w:t>7月我国</w:t>
      </w:r>
      <w:proofErr w:type="gramStart"/>
      <w:r w:rsidRPr="00472717">
        <w:rPr>
          <w:rFonts w:ascii="黑体" w:eastAsia="黑体" w:hAnsi="黑体" w:hint="eastAsia"/>
          <w:b/>
          <w:color w:val="000000" w:themeColor="text1"/>
          <w:sz w:val="28"/>
          <w:szCs w:val="28"/>
        </w:rPr>
        <w:t>规</w:t>
      </w:r>
      <w:proofErr w:type="gramEnd"/>
      <w:r w:rsidRPr="00472717">
        <w:rPr>
          <w:rFonts w:ascii="黑体" w:eastAsia="黑体" w:hAnsi="黑体" w:hint="eastAsia"/>
          <w:b/>
          <w:color w:val="000000" w:themeColor="text1"/>
          <w:sz w:val="28"/>
          <w:szCs w:val="28"/>
        </w:rPr>
        <w:t>上电子信息制造业营收同比增长24.7%</w:t>
      </w:r>
      <w:bookmarkEnd w:id="0"/>
    </w:p>
    <w:p w:rsidR="00472717" w:rsidRPr="00472717" w:rsidRDefault="00472717" w:rsidP="00472717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472717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作者：吴丽琳</w:t>
      </w:r>
    </w:p>
    <w:p w:rsidR="00472717" w:rsidRPr="00472717" w:rsidRDefault="00472717" w:rsidP="0047271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近日，记者从工业和信息化部获悉，7月份，我国规模以上电子信息制造业营业收入1.67</w:t>
      </w:r>
      <w:proofErr w:type="gramStart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元，同比增长24.7%，行业效益实现大幅增长。</w:t>
      </w:r>
    </w:p>
    <w:p w:rsidR="00472717" w:rsidRPr="00472717" w:rsidRDefault="00472717" w:rsidP="0047271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从1—7月份的数据来看，规模以上电子信息制造业实现营业收入11.1</w:t>
      </w:r>
      <w:proofErr w:type="gramStart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元，同比增长19.4%；实现利润总额7057亿元，同比增长1.05倍。</w:t>
      </w:r>
    </w:p>
    <w:p w:rsidR="00472717" w:rsidRPr="00472717" w:rsidRDefault="00472717" w:rsidP="0047271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在生产方面，1—7月份，规模以上电子信息制造业增加值同比增长15.4%，增速较去年同期高4.5个百分点。7月份，规模以上电子信息制造业增加值同比增长19.1%。在主要产品中，集成电路产量3342亿块，同比增长23.1%；电子元件产量5.3</w:t>
      </w:r>
      <w:proofErr w:type="gramStart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只，同比增长15%。</w:t>
      </w:r>
    </w:p>
    <w:p w:rsidR="00472717" w:rsidRPr="00472717" w:rsidRDefault="00472717" w:rsidP="0047271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在出口方面，1—7月份，规模以上电子信息制造业累计实现出口交货值同比增长8%，较1—6月份提高0.2个百分点。7月份，规模以上电子信息制造业实现出口交货值同比增长8.4%。据海关总署统计，1—7月份，我国出口</w:t>
      </w:r>
      <w:proofErr w:type="gramStart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锂</w:t>
      </w:r>
      <w:proofErr w:type="gramEnd"/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离子蓄电池31.5亿个，同比增长22.9%；出口家用电器27.4亿台，同比增长5.9%。</w:t>
      </w:r>
    </w:p>
    <w:p w:rsidR="00D02623" w:rsidRPr="00472717" w:rsidRDefault="00472717" w:rsidP="0047271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472717">
        <w:rPr>
          <w:rFonts w:ascii="宋体" w:eastAsia="宋体" w:hAnsi="宋体" w:hint="eastAsia"/>
          <w:color w:val="000000" w:themeColor="text1"/>
          <w:sz w:val="24"/>
          <w:szCs w:val="24"/>
        </w:rPr>
        <w:t>此外，1—7月份，电子信息制造业固定资产投资同比增长7.8%，较1—6月份提高1.3个百分点，比去年同期增速高5.6个百分点。</w:t>
      </w:r>
    </w:p>
    <w:sectPr w:rsidR="00D02623" w:rsidRPr="00472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C7"/>
    <w:rsid w:val="000763EE"/>
    <w:rsid w:val="001E2470"/>
    <w:rsid w:val="00255EF1"/>
    <w:rsid w:val="0031467B"/>
    <w:rsid w:val="003C2455"/>
    <w:rsid w:val="00472717"/>
    <w:rsid w:val="00472DC7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>Organization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2026-09-04T03:03:00Z</dcterms:created>
  <dcterms:modified xsi:type="dcterms:W3CDTF">2026-09-04T03:05:00Z</dcterms:modified>
</cp:coreProperties>
</file>