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4EA" w:rsidRPr="00AF64EA" w:rsidRDefault="00AF64EA" w:rsidP="00AF64EA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proofErr w:type="gramStart"/>
      <w:r w:rsidRPr="00AF64EA">
        <w:rPr>
          <w:rFonts w:ascii="黑体" w:eastAsia="黑体" w:hAnsi="黑体" w:hint="eastAsia"/>
          <w:b/>
          <w:color w:val="000000" w:themeColor="text1"/>
          <w:sz w:val="28"/>
          <w:szCs w:val="28"/>
        </w:rPr>
        <w:t>电科思仪</w:t>
      </w:r>
      <w:proofErr w:type="gramEnd"/>
      <w:r w:rsidRPr="00AF64EA">
        <w:rPr>
          <w:rFonts w:ascii="黑体" w:eastAsia="黑体" w:hAnsi="黑体" w:hint="eastAsia"/>
          <w:b/>
          <w:color w:val="000000" w:themeColor="text1"/>
          <w:sz w:val="28"/>
          <w:szCs w:val="28"/>
        </w:rPr>
        <w:t>披露PCB自动化射频测试进展，高速板验收开始核算测试成本</w:t>
      </w:r>
    </w:p>
    <w:p w:rsidR="001246DD" w:rsidRPr="00AF64EA" w:rsidRDefault="00AF64EA" w:rsidP="00AF64EA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</w:rPr>
        <w:t>徐小饭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电科思仪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已开发高速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量产自动测试系统。夹具、校准和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去嵌决定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测量可信度，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装夹时间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、频点配置及复测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率共同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影响单板测试成本。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1F5F6"/>
        </w:rPr>
        <w:t>测试对象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1F5F6"/>
        </w:rPr>
        <w:t>高速走线、差分通道与测试样条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EDF6F5"/>
        </w:rPr>
        <w:t>误差控制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EDF6F5"/>
        </w:rPr>
        <w:t>参考面校准与夹具去嵌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7EF"/>
        </w:rPr>
        <w:t>成本因素</w:t>
      </w:r>
    </w:p>
    <w:p w:rsid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7EF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7EF"/>
        </w:rPr>
        <w:t>装夹、扫频、复测与校准分摊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AF7EF"/>
        </w:rPr>
        <w:t>一、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高速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PCB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的自动射频测试，已有系统开发进展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电科思仪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9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月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29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日披露，公司基于电子测量技术、仪器产品和生态合作，已开发高速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PCB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量产自动测试系统，同时明确相关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订单占营收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的比例极小。这是具体系统与小规模订单的进展，当前规模尚不</w:t>
      </w:r>
      <w:bookmarkStart w:id="0" w:name="_GoBack"/>
      <w:bookmarkEnd w:id="0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能说明高速板厂已普遍采用同一测试模式。</w:t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自动化系统需要把仪器、切换网络、夹具、板件定位和分析软件组织成重复执行的工位。其应用可以是板边测试样条的抽测，也可以是指定通道的测量；“量产测试系统”这个名称本身并未说明全部板件、全部高速通道都接受逐一检测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二、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电气导通之外，需要测什么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高速走线的高频性能与铜粗糙度、介质损耗、线宽线距、参考平面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及过孔结构有关。直流导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通能够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检查开短路，高频测量则需要观察插入损耗、回波损耗，以及差分通道中的模式转换和串扰。某条线路导通，不代表它在目标频段仍有足够的信号裕量。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矢量网络分析仪获取端口之间的幅度和相位信息，形成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S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参数。差分通道通常通过四端口单端测量转换为混合模式参数，用于观察差分传输及差分到共模的转换。测试软件必须正确对应端口和极性，否则即使原始测量能够重复，转换后的结果也可能出错。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lastRenderedPageBreak/>
        <w:t>测试工位可使用开关矩阵连接不同样品或测量路径，再由控制软件完成条件设置、采集与判定。对高速板而言，夹具、连接器和探针带来的附加损耗与反射也会出现在结果中，需要在系统设计时处理。</w:t>
      </w:r>
    </w:p>
    <w:p w:rsidR="001246DD" w:rsidRPr="00AF64EA" w:rsidRDefault="00AF64EA" w:rsidP="00AF64EA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205B6E49" wp14:editId="6EA2A60E">
            <wp:extent cx="3981450" cy="2038350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3987628" cy="204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cs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四端口差分工位示意；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IN+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、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IN</w:t>
      </w:r>
      <w:r w:rsidRPr="00AF64EA">
        <w:rPr>
          <w:rFonts w:ascii="MS Gothic" w:eastAsia="MS Gothic" w:hAnsi="MS Gothic" w:cs="MS Gothic" w:hint="eastAsia"/>
          <w:color w:val="000000" w:themeColor="text1"/>
          <w:sz w:val="24"/>
          <w:szCs w:val="24"/>
          <w:shd w:val="clear" w:color="auto" w:fill="FFFFFF"/>
        </w:rPr>
        <w:t>−</w:t>
      </w:r>
      <w:r w:rsidRPr="00AF64EA">
        <w:rPr>
          <w:rFonts w:ascii="宋体" w:eastAsia="宋体" w:hAnsi="宋体" w:cs="宋体" w:hint="eastAsia"/>
          <w:color w:val="000000" w:themeColor="text1"/>
          <w:sz w:val="24"/>
          <w:szCs w:val="24"/>
          <w:shd w:val="clear" w:color="auto" w:fill="FFFFFF"/>
        </w:rPr>
        <w:t>、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OUT+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和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OUT</w:t>
      </w:r>
      <w:r w:rsidRPr="00AF64EA">
        <w:rPr>
          <w:rFonts w:ascii="MS Gothic" w:eastAsia="MS Gothic" w:hAnsi="MS Gothic" w:cs="MS Gothic" w:hint="eastAsia"/>
          <w:color w:val="000000" w:themeColor="text1"/>
          <w:sz w:val="24"/>
          <w:szCs w:val="24"/>
          <w:shd w:val="clear" w:color="auto" w:fill="FFFFFF"/>
        </w:rPr>
        <w:t>−</w:t>
      </w:r>
      <w:r w:rsidRPr="00AF64EA">
        <w:rPr>
          <w:rFonts w:ascii="宋体" w:eastAsia="宋体" w:hAnsi="宋体" w:cs="宋体" w:hint="eastAsia"/>
          <w:color w:val="000000" w:themeColor="text1"/>
          <w:sz w:val="24"/>
          <w:szCs w:val="24"/>
          <w:shd w:val="clear" w:color="auto" w:fill="FFFFFF"/>
        </w:rPr>
        <w:t>分别连接两条连续的被测走线。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cs="宋体" w:hint="eastAsia"/>
          <w:b/>
          <w:color w:val="000000" w:themeColor="text1"/>
          <w:sz w:val="24"/>
          <w:szCs w:val="24"/>
          <w:shd w:val="clear" w:color="auto" w:fill="FFFFFF"/>
        </w:rPr>
        <w:t>三、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校准参考面和夹具去嵌，各自处理哪一段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校准用已知标准件修正测量系统误差，并把测量参考面建立在校准所对应的位置。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若参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考面停留在线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缆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连接端，而样品两侧还连接着转接板、连接器或探针过渡结构，得到的结果便仍含有这些夹具的影响。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去嵌通过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夹具的网络模型或专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门参考结构，将夹具影响从整体测量中移除，使结果对应到目标样品端口。它需要处理幅度、相位、反射和端口耦合；对有失配的通道，简单减掉一段损耗数值无法替代完整的网络运算。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常见参考结构包括把两侧夹具直接连接的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2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×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Thru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。提取方法对电气长度、对称性或模型的适用条件各有要求，必须选与真实夹具相匹配的算法。板材批次、连接器焊接及探针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落点若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造成参考结构与实际夹具不一致，残余误差仍会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留在去嵌后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的结果中。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夹具损耗过大时，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去嵌还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会放大噪声和模型误差。夹具应尽量缩短、保持传输结构一致，并通过独立参考件核对测量结果；校准频率和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更换线缆、切换路径后的检查，也要纳入工位维护。</w:t>
      </w:r>
    </w:p>
    <w:p w:rsidR="001246DD" w:rsidRPr="00AF64EA" w:rsidRDefault="00AF64EA" w:rsidP="00AF64EA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72956C52" wp14:editId="69698B62">
            <wp:extent cx="4152900" cy="2247900"/>
            <wp:effectExtent l="0" t="0" r="0" b="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 rotWithShape="1">
                    <a:blip r:embed="rId6"/>
                    <a:srcRect/>
                    <a:stretch/>
                  </pic:blipFill>
                  <pic:spPr>
                    <a:xfrm rot="21600000">
                      <a:off x="0" y="0"/>
                      <a:ext cx="4159344" cy="225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简化双端口示例：校准参考面与被测件端口可能不重合，夹具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去嵌用于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处理两者之间的网络。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四、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探针接触的小变化，会变成高频测量差异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探针压接、焊盘氧化、接触压力和落点偏移都会改变接触阻抗。高频下还必须保持回流路径，信号端接触稳定而接地端不稳定，仍可能产生额外反射和模式转换。自动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装夹需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控制定位公差、板翘、探针磨损和清洁状态。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这类变化与真实板件缺陷容易混在一起。若同一合格参考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件多次装夹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后结果分散，首先应排查接触和机械定位；否则收紧判定门限可能增加误判与复测。重复测量、标准参考板和接触状态检查，可以帮助分离工位波动与板件差异。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开关矩阵则增加另一组需要管理的误差：不同路径的损耗、隔离度、切换重复性和稳定时间可能不同。每条实际使用路径都需与相应校准或补偿条件对应，软件不能只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记录板号而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忽略路径和夹具状态。</w:t>
      </w:r>
    </w:p>
    <w:p w:rsidR="001246DD" w:rsidRPr="00AF64EA" w:rsidRDefault="00AF64EA" w:rsidP="00AF64EA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D7835F9" wp14:editId="57BB4010">
            <wp:extent cx="4029075" cy="2400300"/>
            <wp:effectExtent l="0" t="0" r="0" b="0"/>
            <wp:docPr id="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descript"/>
                    <pic:cNvPicPr/>
                  </pic:nvPicPr>
                  <pic:blipFill rotWithShape="1">
                    <a:blip r:embed="rId7"/>
                    <a:srcRect/>
                    <a:stretch/>
                  </pic:blipFill>
                  <pic:spPr>
                    <a:xfrm rot="21600000">
                      <a:off x="0" y="0"/>
                      <a:ext cx="4035327" cy="24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GSG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探针的信号与接地接触共同影响高频表现；落点、压力和磨损变化可能引起重复测量差异。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五、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单板节拍，要把测量之外的时间也算进去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单板时间包括上料定位、探针接触、路径切换与稳定、扫频测量、数据处理，以及按概率发生的复测。校准和参考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件检查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虽然无需每块板执行，也应按实际有效测试数量分摊。只比较一次扫频的快慢，会漏掉工位中的机械和维护时间。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中频带宽是噪声与测量时间之间的重要取舍。带宽收窄通常可降低接收噪声，但会延长稳定和采集时间；平均次数增加同样会影响节拍。频点数量、扫频范围和待测参数也应围绕实际验收任务设置，不能为追求快而遗漏需要发现的局部异常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分段扫频可以针对不同频段设定频点、带宽等条件。在有共振或快速起伏的区域，过疏的采样可能漏掉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窄带问题；在变化平缓的区域，增加大量频点可能仅延长测试。优化测试条件需要先用覆盖充分的参考测量确认风险，再确定量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产采用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的配置。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工位成本应包括仪器和夹具投入的分摊、维护与校准、探针等耗材，以及复测和误判消耗的时间。并行工位或多端口仪器能提高资源利用率，但实际收益取决于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装夹是否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跟得上、路径是否独立，以及被测件需要的测量组合。</w:t>
      </w:r>
    </w:p>
    <w:p w:rsidR="001246DD" w:rsidRPr="00AF64EA" w:rsidRDefault="00AF64EA" w:rsidP="00AF64EA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6905298B" wp14:editId="0617AE03">
            <wp:extent cx="4095750" cy="2286000"/>
            <wp:effectExtent l="0" t="0" r="0" b="0"/>
            <wp:docPr id="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descript"/>
                    <pic:cNvPicPr/>
                  </pic:nvPicPr>
                  <pic:blipFill rotWithShape="1">
                    <a:blip r:embed="rId8"/>
                    <a:srcRect/>
                    <a:stretch/>
                  </pic:blipFill>
                  <pic:spPr>
                    <a:xfrm rot="21600000">
                      <a:off x="0" y="0"/>
                      <a:ext cx="4102105" cy="228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接收中频带宽影响噪声与测量时间，完整节拍还包含装夹、切换稳定、判定与复测。概念示意。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六、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板边样条测量与整板通道测试，任务不同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长短两条同类走线可用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于估计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单位长度损耗。在相同叠层、走线与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引入结构等条件下，用两者插入损耗的差值除以长度差，可以近似分离传播损耗。实际提取还需处理反射和夹具等因素，不能把这个简化关系套用于任意两条通道。</w:t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样条有助于观察板材与加工的一致性，但不直接覆盖整板所有过孔、连接器和局部布线问题。完整通道测试更接近指定链路，却通常需要更多连接与测量路径。量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产方案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应先明确希望筛查的是材料批次、加工偏差还是具体通道缺陷，再选择抽样频次与测试结构。</w:t>
      </w:r>
    </w:p>
    <w:p w:rsidR="00AF64EA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七、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三家企业，自动化测试能力侧重不同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１、</w:t>
      </w:r>
      <w:proofErr w:type="gramStart"/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电科思仪</w:t>
      </w:r>
      <w:proofErr w:type="gramEnd"/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：仪器、开关矩阵与测试软件集成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业务涉及：电子测量仪器与自动测试系统。此次高速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PCB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系统开发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进展，与其已有的</w:t>
      </w:r>
      <w:proofErr w:type="spell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TestCenter</w:t>
      </w:r>
      <w:proofErr w:type="spell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软件、分布式测试平台及系列化开关矩阵形成配套关系，技术重点是把多种仪器和测试路径组织为可重复执行的工位。</w:t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其公开开关矩阵系列覆盖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DC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至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67GHz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，支持多种控制接口和定制。这是系列产品的能力范围，不能直接当作此次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PCB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系统的已确认配置。高速板系统的具体性能仍需对应所用仪器、路径、夹具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及去嵌条件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２、</w:t>
      </w:r>
      <w:proofErr w:type="spellStart"/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Keysight</w:t>
      </w:r>
      <w:proofErr w:type="spellEnd"/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：夹具提取与高速通道分析工具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业务涉及：矢量网络分析、高速互连分析及夹具去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嵌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。其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PLTS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等工具提供自动夹具移除与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Delta-L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相关分析能力，侧重把测量网络中的夹具和传输线贡献加以分离。</w:t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自动夹具提取需要匹配的参考结构和正确的端口关系。工具的作用是减少人工建模和重复处理，并不能消除真实夹具与参考结构不一致所产生的误差。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对于板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厂，样条设计、数据格式与批量判定规则需要与这些分析功能一同确定。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３、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Rohde &amp; Schwarz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：多端口硬件与并行测试配置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业务涉及：矢量网络分析仪及射频生产测试。其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ZNBT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系列提供多端口配置，最高可到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24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个端口，适合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组织多条路径或多个被测件的测试；具体频率范围和并行方式由型号与配置决定。</w:t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4F8FA"/>
        </w:rPr>
        <w:t>多端口仪器可以减少部分外部切换需求，结合分段扫频和自动控制安排测试顺序。对同一块高速板，仍需根据差分通道、串扰组合和夹具布局确定端口使用方式；端口数量增加不会自动缩短每一种测量任务的时间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4F8FA"/>
        </w:rPr>
        <w:t>八、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企业关系</w:t>
      </w:r>
    </w:p>
    <w:p w:rsid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FFFFFF"/>
        </w:rPr>
        <w:t>相关不代表采购、供货、合作或同一客户项目关系。</w:t>
      </w:r>
    </w:p>
    <w:p w:rsidR="001246DD" w:rsidRPr="00AF64EA" w:rsidRDefault="00AF64EA" w:rsidP="00AF64EA">
      <w:pPr>
        <w:spacing w:before="0" w:after="0" w:line="360" w:lineRule="auto"/>
        <w:ind w:firstLineChars="200" w:firstLine="482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FFFFFF"/>
        </w:rPr>
        <w:t>九、</w:t>
      </w:r>
      <w:r w:rsidRPr="00AF64EA">
        <w:rPr>
          <w:rFonts w:ascii="宋体" w:eastAsia="宋体" w:hAnsi="宋体" w:hint="eastAsia"/>
          <w:b/>
          <w:color w:val="000000" w:themeColor="text1"/>
          <w:sz w:val="24"/>
          <w:szCs w:val="24"/>
          <w:shd w:val="clear" w:color="auto" w:fill="EDF5F7"/>
        </w:rPr>
        <w:t>总结</w:t>
      </w:r>
    </w:p>
    <w:p w:rsidR="001246DD" w:rsidRPr="00AF64EA" w:rsidRDefault="00AF64EA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高速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PCB</w:t>
      </w:r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自动测试的成本取决于有效测量数量、接触重复性和复测负担。校准、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去嵌与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合理的频点带宽配置，需要</w:t>
      </w:r>
      <w:proofErr w:type="gramStart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同装夹节拍</w:t>
      </w:r>
      <w:proofErr w:type="gramEnd"/>
      <w:r w:rsidRPr="00AF64EA">
        <w:rPr>
          <w:rFonts w:ascii="宋体" w:eastAsia="宋体" w:hAnsi="宋体" w:hint="eastAsia"/>
          <w:color w:val="000000" w:themeColor="text1"/>
          <w:sz w:val="24"/>
          <w:szCs w:val="24"/>
          <w:shd w:val="clear" w:color="auto" w:fill="EDF5F7"/>
        </w:rPr>
        <w:t>一起确定，才能获得稳定的单板检测结果。</w:t>
      </w:r>
    </w:p>
    <w:p w:rsidR="001246DD" w:rsidRPr="00AF64EA" w:rsidRDefault="001246DD" w:rsidP="00AF64EA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1246DD" w:rsidRPr="00AF64EA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6DD"/>
    <w:rsid w:val="001246DD"/>
    <w:rsid w:val="00A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0" w:after="0" w:line="408" w:lineRule="auto"/>
      <w:outlineLvl w:val="2"/>
    </w:pPr>
    <w:rPr>
      <w:b/>
      <w:bCs/>
      <w:color w:val="1A1A1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F64EA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F64E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456</Words>
  <Characters>2604</Characters>
  <Application>Microsoft Office Word</Application>
  <DocSecurity>0</DocSecurity>
  <Lines>21</Lines>
  <Paragraphs>6</Paragraphs>
  <ScaleCrop>false</ScaleCrop>
  <Company>Organization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2026-10-03T14:04:00Z</dcterms:created>
  <dcterms:modified xsi:type="dcterms:W3CDTF">2026-10-04T00:25:00Z</dcterms:modified>
</cp:coreProperties>
</file>