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891" w:rsidRPr="007E7891" w:rsidRDefault="007E7891" w:rsidP="007E7891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r w:rsidRPr="007E7891">
        <w:rPr>
          <w:rFonts w:ascii="黑体" w:eastAsia="黑体" w:hAnsi="黑体" w:hint="eastAsia"/>
          <w:b/>
          <w:color w:val="000000" w:themeColor="text1"/>
          <w:sz w:val="28"/>
          <w:szCs w:val="28"/>
        </w:rPr>
        <w:t>矢量网络分析仪：射频测试领域的“仪器之王”，8家公司深度布局</w:t>
      </w:r>
    </w:p>
    <w:p w:rsidR="00A618F4" w:rsidRPr="007E7891" w:rsidRDefault="007E7891" w:rsidP="007E7891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价值探路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AI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算力迭代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催生的测试需求升级，让矢量网络分析仪（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）概念）快速走红。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作为射频测试领域的“仪器之王”，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正从实验室研发工具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走向产线全检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核心设备，行业迎来量价齐升的全新发展阶段。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矢量网络分析仪（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Vector Network Analyzer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，简称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，业内也常简称“矢网”“网分”）是射频微波领域的核心精密测试仪器，被称为射频领域的“万用表”，也被形象地比作高速信号链路的“体检仪”。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它能够同时测量射频、微波及高速电信号的幅度与相位响应，精准量化信号在被测器件或传输通道中的反射、传输、损耗、相位变化等特性，是表征各类高频电子网络性能的关键设备。</w:t>
      </w:r>
    </w:p>
    <w:p w:rsidR="007E7891" w:rsidRDefault="007E7891" w:rsidP="007E7891">
      <w:pPr>
        <w:spacing w:before="0" w:after="0" w:line="360" w:lineRule="auto"/>
        <w:ind w:firstLineChars="200" w:firstLine="480"/>
        <w:jc w:val="center"/>
        <w:rPr>
          <w:rFonts w:ascii="宋体" w:eastAsia="宋体" w:hAnsi="宋体" w:hint="eastAsia"/>
          <w:b/>
          <w:color w:val="000000" w:themeColor="text1"/>
          <w:sz w:val="24"/>
          <w:szCs w:val="24"/>
        </w:rPr>
      </w:pPr>
      <w:r w:rsidRPr="007E7891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0BB2A0FF" wp14:editId="5ED70D7C">
            <wp:extent cx="4095750" cy="2057400"/>
            <wp:effectExtent l="0" t="0" r="0" b="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descript"/>
                    <pic:cNvPicPr/>
                  </pic:nvPicPr>
                  <pic:blipFill rotWithShape="1">
                    <a:blip r:embed="rId5"/>
                    <a:srcRect/>
                    <a:stretch/>
                  </pic:blipFill>
                  <pic:spPr>
                    <a:xfrm rot="21600000">
                      <a:off x="0" y="0"/>
                      <a:ext cx="4093764" cy="205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891" w:rsidRDefault="007E7891" w:rsidP="007E7891">
      <w:pPr>
        <w:spacing w:before="0" w:after="0" w:line="360" w:lineRule="auto"/>
        <w:ind w:firstLineChars="200" w:firstLine="482"/>
        <w:rPr>
          <w:rFonts w:ascii="宋体" w:eastAsia="宋体" w:hAnsi="宋体" w:hint="eastAsia"/>
          <w:b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一、行业爆发的核心驱动逻辑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1. AI</w:t>
      </w:r>
      <w:proofErr w:type="gramStart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算力升级</w:t>
      </w:r>
      <w:proofErr w:type="gramEnd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倒逼测试需求跃迁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当前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AI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算力集群正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加速向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800G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1.6T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高速互联演进，单通道</w:t>
      </w:r>
      <w:proofErr w:type="spell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SerDes</w:t>
      </w:r>
      <w:proofErr w:type="spell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速率迈入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112G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224Gbps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阶段，高速连接器、多层高端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PCB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、背板线缆不再是简单的电连接件，而是决定信号传输质量的核心高频通道。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随着信号速率大幅提升，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PCB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走线、过孔、连接器引脚的微小阻抗偏差，都会引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发信号反射、损耗、相位畸变与串扰问题，传统仅能测量幅度信息的测试仪器已无法满足信号完整性验证需求。</w:t>
      </w:r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通过同时采集幅度与相位二维矢量信息，能够全方位表征射频器件与电路的真实性能，频率覆盖范围从几十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kHz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到上百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毫米波频段，完美适配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lastRenderedPageBreak/>
        <w:t>从普通射频器件到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6G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毫米波、高端雷达的全场景测试需求，成为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AI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硬件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良率管控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的必备检测设备。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2. </w:t>
      </w: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量价齐</w:t>
      </w:r>
      <w:proofErr w:type="gramStart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升打开</w:t>
      </w:r>
      <w:proofErr w:type="gramEnd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市场增长空间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从价格端看，测试频率随信号速率阶梯式上移，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112Gbps PAM4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信号测试需要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67GHz 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，进口品牌单台价格约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150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万元；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224Gbps PAM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4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信号测试则需要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110GHz 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，进口定制化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8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端口机型价格可达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450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万元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/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套，速率翻倍带动设备价格上涨两倍。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从数量端看，测试场景正从研发端抽检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转向产线全检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，测量参数数量、取样次数双双翻倍，设备定制化程度持续提升。随着高端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PCB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层数增加、传输速率提升及单板价值量上升，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下游对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产品良率与品质管控的要求持续提高，有望带动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需求加速释放。</w:t>
      </w:r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有产业链测算显示，若高阶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PCB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实现全检，国内高频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潜在市场规模可达百亿级别。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3. </w:t>
      </w: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国产替代进入关键窗口期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全球高端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市场长期被是德科技、罗德与施瓦茨、安立等海外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龙头垄断，合计占据约七成市场份额。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当前海外龙头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67GHz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以上高端机型交付周期已拉长至一年以上，无法匹配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AI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硬件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季度级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的迭代节奏，供需缺口叠加供应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链安全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需求，为国产厂商让出了宝贵的替代空间。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目前国产高端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均价较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2022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年下降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38%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，交付周期从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26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周缩短至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9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周，国内企业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整体市占率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仅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4.1%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，国产替代空间十分可观。</w:t>
      </w:r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随着国内厂商持续技术突破，市场份额有望进入陡峭拉升阶段。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二、行业发展趋势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按产品频率划分，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可分为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0-10GHz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10-50GHz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50GHz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以上三大类，其中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50GHz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以上高频产品是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当前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增长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最快的细分领域，主要受益于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AI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高速互联、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6G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通信、毫米波雷达等下游需求拉动。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按终端应用分类，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可应用于通信、汽车电子、电子制造、航空航天和国防等领域，其中数据中心高速互联正成为增长最快的新兴应用场景。</w:t>
      </w:r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未来行业将呈现三大发展趋势：一是测试频率持续向高频段升级，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67GHz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110GHz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及以上产品需求快速增长；二是多端口、自动化测试成为主流方向，适配产线全检需求；三是国产替代加速推进，国内厂商在中高端市场的份额将持续提升。</w:t>
      </w:r>
    </w:p>
    <w:p w:rsid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 w:hint="eastAsia"/>
          <w:b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三、核心概念股技术布局与成色辨析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1. </w:t>
      </w:r>
      <w:proofErr w:type="gramStart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电科思仪</w:t>
      </w:r>
      <w:proofErr w:type="gramEnd"/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作为国内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领域的技术龙头，公司电子测量仪器综合技术水平国内领先，特别是在微波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/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毫米波测量仪器领域已达到国际先进水平，部分细分领域达到国际领先水平。</w:t>
      </w:r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公司最高可做到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120GHz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高频产品，技术对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标海外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头部厂商，同时布局高速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PCB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自动化测试系统，是国内少数具备全频段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研发能力的企业，微波仪器国内市场份额约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25%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，太赫兹领域份额约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70%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2. </w:t>
      </w:r>
      <w:proofErr w:type="gramStart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鼎阳科技</w:t>
      </w:r>
      <w:proofErr w:type="gramEnd"/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本轮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行情的龙头标的，自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9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月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16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日启动以来累计涨幅近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70%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。公司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50GHz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高端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已经实现批量出货，射频高端业务增长势头强劲。</w:t>
      </w:r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9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月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21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日公司发布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S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DS6000B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系列高分辨率数字示波器，最大带宽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4GHz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，具备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12-bit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垂直分辨率，采样率最高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20GSa/s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；同步发布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SAP160D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与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SAP200D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高带宽差分有源探头，分别提供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16GHz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和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20GHz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带宽，持续向高端测试仪器领域拓展。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3. </w:t>
      </w:r>
      <w:proofErr w:type="gramStart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创远信</w:t>
      </w:r>
      <w:proofErr w:type="gramEnd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科</w:t>
      </w:r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北交所稀缺的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标的，公司拥有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2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端口、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110GHz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矢量网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分测试系统，具备完全自主知识产权，大部分器件已实现国产化，是国内少数能拿出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110GHz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方案的厂商，产品已供给光通信行业客户。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4. </w:t>
      </w:r>
      <w:proofErr w:type="gramStart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普源精电</w:t>
      </w:r>
      <w:proofErr w:type="gramEnd"/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公司于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2026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年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6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月发布全新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DNA6000-R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系列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无屏版矢量网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络分析仪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，频率覆盖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5kHz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—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26.5GHz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，中高频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产品落地成熟，适配中高端量产测试场景，公司营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收保持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稳步增长态势。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5. </w:t>
      </w: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优利德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公司已推出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VNA4000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系列和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VNA3000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系列两款矢量网络分析仪，频率范围从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100kHz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至最高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9GHz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，主要面向无线通信、广播电视、汽车电子、半导体、医疗器件等领域射频器件及组件的研发与生产测试。</w:t>
      </w:r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需要注意的是，公司产品暂不覆盖高速连接器、线缆及高端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PCB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测试所需的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67GHz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及以上高频段，尚不具备相关测试能力，且目前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产品收入在主营业务收入中占比不足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1%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，对公司业绩不构成重大影响。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6. </w:t>
      </w:r>
      <w:proofErr w:type="gramStart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坤恒顺</w:t>
      </w:r>
      <w:proofErr w:type="gramEnd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维</w:t>
      </w:r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公司矢量网络分析仪已完成关键技术的攻关，处于样机研制定型阶段，尚未实现量产，属于题材跟风标的，业绩兑现尚需时日。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7. </w:t>
      </w: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东方中科</w:t>
      </w:r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公司作为国内领先的电子测量仪器综合服务商，在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领域具备渠道与集成服务优势，受益于行业需求增长与国产替代趋势。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8. </w:t>
      </w:r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同惠电子</w:t>
      </w:r>
    </w:p>
    <w:p w:rsid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公司在射频测试领域具备一定技术积累，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相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关业务处于布局阶段，产品覆盖中低频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段应用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场景。</w:t>
      </w:r>
    </w:p>
    <w:p w:rsidR="00A618F4" w:rsidRPr="007E7891" w:rsidRDefault="007E7891" w:rsidP="007E7891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bookmarkStart w:id="0" w:name="_GoBack"/>
      <w:bookmarkEnd w:id="0"/>
      <w:r w:rsidRPr="007E7891">
        <w:rPr>
          <w:rFonts w:ascii="宋体" w:eastAsia="宋体" w:hAnsi="宋体" w:hint="eastAsia"/>
          <w:b/>
          <w:color w:val="000000" w:themeColor="text1"/>
          <w:sz w:val="24"/>
          <w:szCs w:val="24"/>
        </w:rPr>
        <w:t>四、行业风险与投资提示</w:t>
      </w:r>
    </w:p>
    <w:p w:rsidR="00A618F4" w:rsidRPr="007E7891" w:rsidRDefault="007E7891" w:rsidP="007E7891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投资者需警惕多重风险：一是部分公司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业务占比极低，业绩贡献有限，存在估值透支风险；二是海外供货紧张的消息尚未得到权威确认，需求落地周期存在不确定性；三是高端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VNA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技术壁垒较高，国产厂商客户验证、大规模交付都存在不少技术门槛；四是行业需求释放节奏受</w:t>
      </w:r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AI</w:t>
      </w:r>
      <w:proofErr w:type="gramStart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算力建设</w:t>
      </w:r>
      <w:proofErr w:type="gramEnd"/>
      <w:r w:rsidRPr="007E7891">
        <w:rPr>
          <w:rFonts w:ascii="宋体" w:eastAsia="宋体" w:hAnsi="宋体" w:hint="eastAsia"/>
          <w:color w:val="000000" w:themeColor="text1"/>
          <w:sz w:val="24"/>
          <w:szCs w:val="24"/>
        </w:rPr>
        <w:t>进度影响较大，存在不及预期的可能。</w:t>
      </w:r>
    </w:p>
    <w:p w:rsidR="00A618F4" w:rsidRPr="007E7891" w:rsidRDefault="00A618F4" w:rsidP="007E7891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A618F4" w:rsidRPr="007E7891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618F4"/>
    <w:rsid w:val="007E7891"/>
    <w:rsid w:val="00A6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E7891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E789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391</Words>
  <Characters>2235</Characters>
  <Application>Microsoft Office Word</Application>
  <DocSecurity>0</DocSecurity>
  <Lines>18</Lines>
  <Paragraphs>5</Paragraphs>
  <ScaleCrop>false</ScaleCrop>
  <Company>Organization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2026-09-30T11:13:00Z</dcterms:created>
  <dcterms:modified xsi:type="dcterms:W3CDTF">2026-10-01T01:25:00Z</dcterms:modified>
</cp:coreProperties>
</file>