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14" w:rsidRPr="00A21714" w:rsidRDefault="00A21714" w:rsidP="00A21714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proofErr w:type="gramStart"/>
      <w:r w:rsidRPr="00A21714">
        <w:rPr>
          <w:rFonts w:ascii="黑体" w:eastAsia="黑体" w:hAnsi="黑体" w:hint="eastAsia"/>
          <w:b/>
          <w:color w:val="000000" w:themeColor="text1"/>
          <w:sz w:val="28"/>
          <w:szCs w:val="28"/>
        </w:rPr>
        <w:t>鼎阳9月</w:t>
      </w:r>
      <w:proofErr w:type="gramEnd"/>
      <w:r w:rsidRPr="00A21714">
        <w:rPr>
          <w:rFonts w:ascii="黑体" w:eastAsia="黑体" w:hAnsi="黑体" w:hint="eastAsia"/>
          <w:b/>
          <w:color w:val="000000" w:themeColor="text1"/>
          <w:sz w:val="28"/>
          <w:szCs w:val="28"/>
        </w:rPr>
        <w:t>三轮上新：高端产品卖得更好，下一步拼什么？</w:t>
      </w:r>
    </w:p>
    <w:p w:rsidR="00A21714" w:rsidRDefault="00A21714" w:rsidP="00A21714">
      <w:pPr>
        <w:spacing w:before="0" w:after="0" w:line="360" w:lineRule="auto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测海听涛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一、高端化的成绩，先看客户买了什么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2026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年上半年，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交出了一组值得细看的数字：营收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3.58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亿元，同比增长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28%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；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归母净利润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9179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万元，同比增长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19%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；综合毛利率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64%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，同比提高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4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个百分点。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第二季度的增长进一步加快：营收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1.96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亿元，同比增长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33%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；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归母净利润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5345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万元，同比增长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48%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。营收、毛利润和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归母净利润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，均创下公司单季度历史新高。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但比总量更值得研究的，是产品结构。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上半年，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鼎阳高端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产品收入同比增长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66%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，占收入的比重升至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40%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，同比提</w:t>
      </w:r>
      <w:bookmarkStart w:id="0" w:name="_GoBack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高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10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个百分点。同时，高端产品销量同比增加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36%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，销售均价提高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22%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更多高端产品卖了出去，产品组合的平均售价也在上移，共同支撑了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66%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的收入增长。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均价反映的是销售组合，背后可能包含不同型号、不同配置的变化。但它传递的信号是明确的——高端化同时获得了销量和收入结构的支持，不是靠涨价硬撑出来的。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毛利率的变化与之呼应。公司将综合毛利率提高，主要归因于高端产品收入占比上升带来的结构改善。这让高端化有了具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体的经营含义：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研发投入形成产品，产品获得客户采购，再通过销售结构影响毛利。</w:t>
      </w:r>
    </w:p>
    <w:bookmarkEnd w:id="0"/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研发投入也在继续增加。上半年达到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7099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万元，同比增长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18%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，占营收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20%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。由于收入增长更快，研发费用率反而同比下降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个百分点。</w:t>
      </w:r>
    </w:p>
    <w:p w:rsid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投入在增加，业务规模也在扩大。后续能否持续形成客户需要的产品，才是研发投入最重要的检验。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二、数据中心的机会，落在具体的测试任务上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鼎阳上半年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有一组很醒目的数据：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SNA6000A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系列矢量网络分析仪、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SMM3000X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系列源表和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SPD4000X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系列电源，合计收入同比增长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231%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公司将这组增长与高速通信数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据中心建设带动测试需求联系起来。这个关联值得琢磨。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矢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网对应网络特性测量，源表用于器件电学表征，电源承担供电与相关测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lastRenderedPageBreak/>
        <w:t>试任务。顺着这三个产品往下看，数据中心给仪器行业带来的机会，其实分布在不同的测试环节——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客户建设的是一套系统，测试预算往往要解决一串问题。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开发一个行业客户，需要沿着研发和测试流程寻找产品入口。高频器件与互连怎么测，电学特性怎么表征，供电条件怎么建立，背后可能对应不同部门、不同配置和不同的应用支持。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对集成商而言，机会就藏在这些环节之间。能否把仪器组合起来、接入控制软件、形成可重复的测试流程，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会直接影响方案对客户的实际价值。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目前，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231%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对应的是三个系列的合计收入增速。这些产品也覆盖其他应用场景，公司尚未单列数据中心客户的收入规模。它提供了明确的业务线索，但规模和持续性，还要继续观察。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其他产品的表现也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让需求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轮廓更清楚：高分辨率数字示波器境内营收增长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42%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，射频微波类产品境内营收增长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43%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。银河系列高端射频微波产品整体营收增长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146%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，涵盖高端射频信号源、频谱分析仪和矢量网络分析仪。</w:t>
      </w:r>
    </w:p>
    <w:p w:rsid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一端是高分辨率波形观测，一端是信号生成、频谱和网络分析。多条产品线提供了接近客户不同测试任务的机会。带着这些需求再看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月新品，就容易理解它们的业务方向。</w:t>
      </w:r>
    </w:p>
    <w:p w:rsid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三、</w:t>
      </w: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9</w:t>
      </w: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月三轮上新，补的是三种能力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b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color w:val="000000" w:themeColor="text1"/>
          <w:sz w:val="24"/>
          <w:szCs w:val="24"/>
        </w:rPr>
        <w:t>１、</w:t>
      </w: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信号源：提高性能，也走进自动化系统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7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日，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鼎阳发布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SDG8100A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系列旗舰任意波形发生器，最高输出频率与信号带宽达到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8 GHz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，同时推出</w:t>
      </w:r>
      <w:proofErr w:type="spell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PXIe</w:t>
      </w:r>
      <w:proofErr w:type="spell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板卡和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USB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紧凑型两种形态的模块化任意波形发生器。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前者面向更高性能的高速信号生成需求；后者提供每模块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4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路模拟输出，并支持多模块协同的多通道同步输出。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这两个方向，连接着不同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的选型问题。研发测试关心能否生成所需的复杂信号；自动化系统则还要考虑通道如何扩展、设备如何接入、控制与同步如何实现。模块化形态，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让鼎阳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有机会参与更多这类系统选型。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此前，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鼎阳已有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模块化示波器、矢量网络分析仪、机箱和控制器等产品。此次补入信号源后，采集、生成、网络分析和系统控制的产品布局进一步完整。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b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color w:val="000000" w:themeColor="text1"/>
          <w:sz w:val="24"/>
          <w:szCs w:val="24"/>
        </w:rPr>
        <w:t>２、</w:t>
      </w: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示波器与探头：让测量配套跟上主机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21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日发布的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SDS6000B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系列示波器，最大带宽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4 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GHz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，垂直分辨率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12-bit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，支持眼图、抖动和协议一致性分析。同日发布的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SAP160D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SAP200D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差分有源探头，带宽分别达到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16 GHz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和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20 GHz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结合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8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月推出的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33 GHz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、硬件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12-bit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高速实时示波器，可以看到两条并行的动作：继续提高旗舰主机性能，同时丰富不同带宽段的产品与高速测量配套。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把采购讨论放到测试台上，问题就具体了：探头接上被测电路之后，会带来怎样的负载影响？测量结果是否稳定？分析软件能否完成需要的验证任务？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产品参数决定评估的起点，测量结果决定项目能走多远。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b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color w:val="000000" w:themeColor="text1"/>
          <w:sz w:val="24"/>
          <w:szCs w:val="24"/>
        </w:rPr>
        <w:t>３、</w:t>
      </w:r>
      <w:proofErr w:type="gramStart"/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67</w:t>
      </w:r>
      <w:proofErr w:type="gramEnd"/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 GHz</w:t>
      </w:r>
      <w:proofErr w:type="gramStart"/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矢</w:t>
      </w:r>
      <w:proofErr w:type="gramEnd"/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网：</w:t>
      </w: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向更高频率推进，也向核心芯片深入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28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日，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鼎阳发布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SNA6064A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SNA6062A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两款矢量网络分析仪，将主机测量频率上限从既有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50 GHz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推进至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67 GHz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，搭载自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研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67 GHz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毫米波射频前端芯片组。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这次变化有两层意义。一层在应用端——更高的主机频率覆盖，拓展了产品可参与的高频网络测量范围；多接收机架构、差分和时域分析功能，服务于具体的网络特性与信号完整性测试。另一层在研发端——此前，自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研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前端芯片已用于公司的高速实时示波器，这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次继续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向射频微波产品延伸。核心芯片研发与整机产品升级之间，又多了一项落地成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果。</w:t>
      </w:r>
    </w:p>
    <w:p w:rsid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三轮上新合起来看，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鼎阳在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同时推进性能、形态和配套。这样的产品布局，为参与更复杂的测试项目增加了条件。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四、直销增长</w:t>
      </w: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72%</w:t>
      </w: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，高端业务需要怎样的服务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产品往上走，销售组织也在调整。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2026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年上半年，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鼎阳直销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收入同比增长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72%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，直销占比达到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19%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，同比提高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5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个百分点。公司下半年的经营重点，包括加强直销队伍建设、推进典型大客户和高端产品销售，并由战略部门统筹重点行业赛道。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公司同时提到，随着高端化推进，客户对产品和服务支持提出了更高要求。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把这些信息放在一起，业务上的含义很清楚：销售团队需要更深入地理解客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户测试任务，技术支持也需要更早进入产品评估过程。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对厂家市场人员，行业方案应该讲清楚测什么、怎样测、需要哪些配置。对销售和应用工程师，样机评估、测试方法和软件适配，值得成为推进项目的重点。</w:t>
      </w:r>
    </w:p>
    <w:p w:rsidR="00A2171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对渠道与集成商，这同样是需要跟进的方向。直销占比仍不足两成，经销体系依然是公司的重要市场基础。高端业务的发展，为应用支持、系统集成和本地服务提出了更多要求。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能帮助客户完成评估、接入流程、解决使用问题，渠道就有更具体的价值。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五、下半年，既看增长，也看兑现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鼎阳的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半年报和三份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月新品公告给出的方向，集中在细分市场拓展、高端产品研发、直销与大客户建设，以及供应链和运营效率。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增长有支撑，约束也很具体。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首先，产品发布之后，还有客户导入。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 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截至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29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日，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67 GHz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矢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网两款新品仍处于市场推广和客户导入阶段，尚未在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厂商等下游应用领域确认营业收入。客户验证、采购决策和订单转化，仍需要时间。公司也明确表示，与国际领先产品相比，在更高频率覆盖能力等方面仍存在差距。这一轮新品提供的是后续拓展市场的产品基础，收入兑现的速度还要由客户来决定。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其次，毛利改善之后，利润还</w:t>
      </w: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受到汇率影响。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 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上半年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归母净利润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增长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19%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，低于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28%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的营收增速。同期财务费用同比增加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2136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万元，主要受汇兑影响。对于产品销往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80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多个国家和地区的鼎阳，国际市场带来需求，也让汇率和贸易环境成为持续的经营变量。</w:t>
      </w:r>
    </w:p>
    <w:p w:rsidR="009C40D4" w:rsidRPr="00A21714" w:rsidRDefault="00A21714" w:rsidP="00A2171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b/>
          <w:color w:val="000000" w:themeColor="text1"/>
          <w:sz w:val="24"/>
          <w:szCs w:val="24"/>
        </w:rPr>
        <w:t>第三，保障交付，需要占用资金。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 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上半年经营活动现金流量净额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4947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万元，同比下降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42%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。公司解释，主要由于原材料备料款增加。期末存货达到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3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亿元，较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2025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年末增加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38%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，主要与战略性原材料备料有关。备料为后续交付提供保障，也要求公司把握采购、生产和资金使用的节奏。</w:t>
      </w:r>
    </w:p>
    <w:p w:rsidR="009C40D4" w:rsidRPr="00A21714" w:rsidRDefault="00A21714" w:rsidP="00A2171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国产高端仪器每一步扎实的进展，都要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从研发端走到客户的测试台，再走进收入和现金流。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 </w:t>
      </w:r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这</w:t>
      </w:r>
      <w:proofErr w:type="gramStart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才是鼎阳接下来</w:t>
      </w:r>
      <w:proofErr w:type="gramEnd"/>
      <w:r w:rsidRPr="00A21714">
        <w:rPr>
          <w:rFonts w:ascii="宋体" w:eastAsia="宋体" w:hAnsi="宋体" w:hint="eastAsia"/>
          <w:color w:val="000000" w:themeColor="text1"/>
          <w:sz w:val="24"/>
          <w:szCs w:val="24"/>
        </w:rPr>
        <w:t>最值得观察的地方。</w:t>
      </w:r>
    </w:p>
    <w:sectPr w:rsidR="009C40D4" w:rsidRPr="00A21714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40D4"/>
    <w:rsid w:val="009C40D4"/>
    <w:rsid w:val="00A2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21714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2171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474</Words>
  <Characters>2706</Characters>
  <Application>Microsoft Office Word</Application>
  <DocSecurity>0</DocSecurity>
  <Lines>22</Lines>
  <Paragraphs>6</Paragraphs>
  <ScaleCrop>false</ScaleCrop>
  <Company>Organization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2026-10-13T09:29:00Z</dcterms:created>
  <dcterms:modified xsi:type="dcterms:W3CDTF">2026-10-15T02:04:00Z</dcterms:modified>
</cp:coreProperties>
</file>