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6E" w:rsidRPr="00FA6C6E" w:rsidRDefault="00FA6C6E" w:rsidP="00FA6C6E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FA6C6E">
        <w:rPr>
          <w:rFonts w:ascii="黑体" w:eastAsia="黑体" w:hAnsi="黑体" w:hint="eastAsia"/>
          <w:b/>
          <w:color w:val="000000" w:themeColor="text1"/>
          <w:sz w:val="28"/>
          <w:szCs w:val="28"/>
        </w:rPr>
        <w:t>工信部：2025年中小企业发展有两个“稳步”</w:t>
      </w:r>
    </w:p>
    <w:bookmarkEnd w:id="0"/>
    <w:p w:rsidR="00FA6C6E" w:rsidRPr="00FA6C6E" w:rsidRDefault="00FA6C6E" w:rsidP="00FA6C6E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A6C6E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</w:t>
      </w:r>
      <w:proofErr w:type="gramStart"/>
      <w:r w:rsidRPr="00FA6C6E">
        <w:rPr>
          <w:rFonts w:ascii="宋体" w:eastAsia="宋体" w:hAnsi="宋体" w:hint="eastAsia"/>
          <w:color w:val="000000" w:themeColor="text1"/>
          <w:sz w:val="24"/>
          <w:szCs w:val="24"/>
        </w:rPr>
        <w:t>产业网</w:t>
      </w:r>
      <w:proofErr w:type="gramEnd"/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　</w:t>
      </w:r>
      <w:r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作者：路轶晨</w:t>
      </w:r>
    </w:p>
    <w:p w:rsidR="00FA6C6E" w:rsidRPr="00FA6C6E" w:rsidRDefault="00FA6C6E" w:rsidP="00FA6C6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A6C6E">
        <w:rPr>
          <w:rFonts w:ascii="宋体" w:eastAsia="宋体" w:hAnsi="宋体" w:hint="eastAsia"/>
          <w:color w:val="000000" w:themeColor="text1"/>
          <w:sz w:val="24"/>
          <w:szCs w:val="24"/>
        </w:rPr>
        <w:t>1月21日上午，国新办举行新闻发布会，介绍2025年工业和信息化发展成效。工业和信息化部副部长张云明在会上表示，2025年中小企业发展持续保持平稳向好态势，可概括为两个“稳步”。</w:t>
      </w:r>
    </w:p>
    <w:p w:rsidR="00FA6C6E" w:rsidRPr="00FA6C6E" w:rsidRDefault="00FA6C6E" w:rsidP="00FA6C6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A6C6E">
        <w:rPr>
          <w:rFonts w:ascii="宋体" w:eastAsia="宋体" w:hAnsi="宋体" w:hint="eastAsia"/>
          <w:color w:val="000000" w:themeColor="text1"/>
          <w:sz w:val="24"/>
          <w:szCs w:val="24"/>
        </w:rPr>
        <w:t>第一个“稳步”是主要经济指标稳步增长。2025年，</w:t>
      </w:r>
      <w:proofErr w:type="gramStart"/>
      <w:r w:rsidRPr="00FA6C6E">
        <w:rPr>
          <w:rFonts w:ascii="宋体" w:eastAsia="宋体" w:hAnsi="宋体" w:hint="eastAsia"/>
          <w:color w:val="000000" w:themeColor="text1"/>
          <w:sz w:val="24"/>
          <w:szCs w:val="24"/>
        </w:rPr>
        <w:t>规</w:t>
      </w:r>
      <w:proofErr w:type="gramEnd"/>
      <w:r w:rsidRPr="00FA6C6E">
        <w:rPr>
          <w:rFonts w:ascii="宋体" w:eastAsia="宋体" w:hAnsi="宋体" w:hint="eastAsia"/>
          <w:color w:val="000000" w:themeColor="text1"/>
          <w:sz w:val="24"/>
          <w:szCs w:val="24"/>
        </w:rPr>
        <w:t>上工业中小企业增加值同比增长6.9%，12月当月中小企业出口指数为52.4%，已连续21个月处于扩张区间。第二个“稳步”是发展质量稳步提升。累计培育专精特新“小巨人”企业1.76万家、专精特新中小企业超14万家、科技和创新型中小企业超60万家。专精特新“小巨人”企业研发投入强度达7%，发明专利总量达到46万项、户均26.6项。</w:t>
      </w:r>
    </w:p>
    <w:p w:rsidR="00FA6C6E" w:rsidRPr="00FA6C6E" w:rsidRDefault="00FA6C6E" w:rsidP="00FA6C6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A6C6E">
        <w:rPr>
          <w:rFonts w:ascii="宋体" w:eastAsia="宋体" w:hAnsi="宋体" w:hint="eastAsia"/>
          <w:color w:val="000000" w:themeColor="text1"/>
          <w:sz w:val="24"/>
          <w:szCs w:val="24"/>
        </w:rPr>
        <w:t>张云明也表示，当前不少中小企业在市场订单、人才引育、资金周转、转型升级等方面还面临困难和挑战，需要进一步完善政策举措，加大帮扶力度。</w:t>
      </w:r>
    </w:p>
    <w:p w:rsidR="00FA6C6E" w:rsidRPr="00FA6C6E" w:rsidRDefault="00FA6C6E" w:rsidP="00FA6C6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A6C6E">
        <w:rPr>
          <w:rFonts w:ascii="宋体" w:eastAsia="宋体" w:hAnsi="宋体" w:hint="eastAsia"/>
          <w:color w:val="000000" w:themeColor="text1"/>
          <w:sz w:val="24"/>
          <w:szCs w:val="24"/>
        </w:rPr>
        <w:t>2026年，工信部将坚持“两个毫不动摇”，坚持服务和管理并重、发展和帮扶并举，完善政策法规体系、</w:t>
      </w:r>
      <w:proofErr w:type="gramStart"/>
      <w:r w:rsidRPr="00FA6C6E">
        <w:rPr>
          <w:rFonts w:ascii="宋体" w:eastAsia="宋体" w:hAnsi="宋体" w:hint="eastAsia"/>
          <w:color w:val="000000" w:themeColor="text1"/>
          <w:sz w:val="24"/>
          <w:szCs w:val="24"/>
        </w:rPr>
        <w:t>优企培育</w:t>
      </w:r>
      <w:proofErr w:type="gramEnd"/>
      <w:r w:rsidRPr="00FA6C6E">
        <w:rPr>
          <w:rFonts w:ascii="宋体" w:eastAsia="宋体" w:hAnsi="宋体" w:hint="eastAsia"/>
          <w:color w:val="000000" w:themeColor="text1"/>
          <w:sz w:val="24"/>
          <w:szCs w:val="24"/>
        </w:rPr>
        <w:t>体系、公共服务体系，促进中小企业高质量发展。</w:t>
      </w:r>
    </w:p>
    <w:p w:rsidR="00FA6C6E" w:rsidRPr="00FA6C6E" w:rsidRDefault="00FA6C6E" w:rsidP="00FA6C6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A6C6E">
        <w:rPr>
          <w:rFonts w:ascii="宋体" w:eastAsia="宋体" w:hAnsi="宋体" w:hint="eastAsia"/>
          <w:color w:val="000000" w:themeColor="text1"/>
          <w:sz w:val="24"/>
          <w:szCs w:val="24"/>
        </w:rPr>
        <w:t>一是持续优化企业发展环境。制定“十五五”促进中小企业发展规划。全面落实《保障中小企业款项支付条例》，深入推进加快加力清理拖欠企业账款行动，坚决遏制新增拖欠，维护中小企业合法权益。加快修订中小企业划型标准，进一步优化划型指标、划型方式，提升政策支持的精准度和有效性。</w:t>
      </w:r>
    </w:p>
    <w:p w:rsidR="00FA6C6E" w:rsidRPr="00FA6C6E" w:rsidRDefault="00FA6C6E" w:rsidP="00FA6C6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A6C6E">
        <w:rPr>
          <w:rFonts w:ascii="宋体" w:eastAsia="宋体" w:hAnsi="宋体" w:hint="eastAsia"/>
          <w:color w:val="000000" w:themeColor="text1"/>
          <w:sz w:val="24"/>
          <w:szCs w:val="24"/>
        </w:rPr>
        <w:t>二是加力培育更多专精特新企业。加快构建促进专精特新中小企业发展壮大机制，实施优质企业梯度培育三年行动计划。探索建设一批专精特新赋能中心。健全中小企业特色产业集群梯度培育体系。完善大企业“发榜”中小企业“揭榜”机制，推动大中小企业协同融通发展。</w:t>
      </w:r>
    </w:p>
    <w:p w:rsidR="00D02623" w:rsidRPr="00FA6C6E" w:rsidRDefault="00FA6C6E" w:rsidP="00FA6C6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FA6C6E">
        <w:rPr>
          <w:rFonts w:ascii="宋体" w:eastAsia="宋体" w:hAnsi="宋体" w:hint="eastAsia"/>
          <w:color w:val="000000" w:themeColor="text1"/>
          <w:sz w:val="24"/>
          <w:szCs w:val="24"/>
        </w:rPr>
        <w:t>三是全力做好全要素全周期服务。聚焦企业需求，建好用好中国中小企业服务网。创建首批国家中小企业公共服务示范平台（基地）。联合相关部门开展“一起益企”中小企业服务行动，从市场开拓、数字赋能、融资促进、引才育才、管理提升、国际合作等领域，持续强化优质高效公共服务，助力中小企业高质量发展。</w:t>
      </w:r>
    </w:p>
    <w:sectPr w:rsidR="00D02623" w:rsidRPr="00FA6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7F"/>
    <w:rsid w:val="000763EE"/>
    <w:rsid w:val="001E2470"/>
    <w:rsid w:val="00255EF1"/>
    <w:rsid w:val="0031467B"/>
    <w:rsid w:val="003C2455"/>
    <w:rsid w:val="00484D36"/>
    <w:rsid w:val="00692EAA"/>
    <w:rsid w:val="00703FE1"/>
    <w:rsid w:val="00804B5B"/>
    <w:rsid w:val="008E5C5E"/>
    <w:rsid w:val="009066AF"/>
    <w:rsid w:val="00AD21A1"/>
    <w:rsid w:val="00D02623"/>
    <w:rsid w:val="00D62E7F"/>
    <w:rsid w:val="00E02350"/>
    <w:rsid w:val="00FA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Company>Organization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2026-01-22T01:54:00Z</dcterms:created>
  <dcterms:modified xsi:type="dcterms:W3CDTF">2026-01-22T01:56:00Z</dcterms:modified>
</cp:coreProperties>
</file>