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E6" w:rsidRPr="00F85E41" w:rsidRDefault="003C6DE6" w:rsidP="00F85E41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F85E41">
        <w:rPr>
          <w:rFonts w:ascii="黑体" w:eastAsia="黑体" w:hAnsi="黑体" w:hint="eastAsia"/>
          <w:b/>
          <w:color w:val="000000" w:themeColor="text1"/>
          <w:sz w:val="28"/>
          <w:szCs w:val="28"/>
        </w:rPr>
        <w:t>同比增长5.9%！2025年工业和信息化领域对经济增长贡献超四成</w:t>
      </w:r>
    </w:p>
    <w:bookmarkEnd w:id="0"/>
    <w:p w:rsidR="003C6DE6" w:rsidRPr="00F85E41" w:rsidRDefault="003C6DE6" w:rsidP="00F85E41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　</w:t>
      </w:r>
      <w:r w:rsidRPr="00F85E41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作者：齐旭</w:t>
      </w:r>
    </w:p>
    <w:p w:rsidR="003C6DE6" w:rsidRPr="00F85E41" w:rsidRDefault="003C6DE6" w:rsidP="00F85E4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1月21日，国新办举行新闻发布会，介绍2025年工业和信息化发展成效。工业和信息化部副部长张云明用“稳”“进”“新”“活”四个关键字，概括了2025年工业和信息化发展成效。</w:t>
      </w:r>
    </w:p>
    <w:p w:rsidR="003C6DE6" w:rsidRPr="00F85E41" w:rsidRDefault="003C6DE6" w:rsidP="00F85E4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一是“稳”的态势持续巩固。工信部坚持把发展经济的着力点放在实体经济上，出台新一轮十大重点行业</w:t>
      </w:r>
      <w:proofErr w:type="gramStart"/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稳增长</w:t>
      </w:r>
      <w:proofErr w:type="gramEnd"/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工作方案，支持工业大省挑大梁，有力拉动工业经济平稳增长。2025年，规模以上工业增加值同比增长5.9%，制造业增加值占GDP比重保持稳定，制造业规模有望连续16年保持全球第一。电信业务总量同比增长9.1%。工业和信息化领域对经济增长的贡献超四成，有效发挥“压舱石”作用。</w:t>
      </w:r>
    </w:p>
    <w:p w:rsidR="003C6DE6" w:rsidRPr="00F85E41" w:rsidRDefault="003C6DE6" w:rsidP="00F85E4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二是“进”的步伐持续加快。工信部锚定高质量发展这个首要任务不动摇，扎实推进制造业智能化、绿色化、融合化发展。规模以上装备制造业、高技术制造业增加值同比分别增长9.2%、9.4%，增速高于规模以上工业3.3个、3.5个百分点，占全部规模以上工业比重较2024年提高2.2个、0.8个百分点。</w:t>
      </w:r>
      <w:proofErr w:type="gramStart"/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制造业数智化</w:t>
      </w:r>
      <w:proofErr w:type="gramEnd"/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转型扎实推进，累计建成3.5万余家基础级、8200余家先进级、500余家卓越级智能工厂，培育15家领航级智能工厂。工业降碳、减污、扩绿、增长协同推进，累计培育国家绿色</w:t>
      </w:r>
      <w:proofErr w:type="gramStart"/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工厂超</w:t>
      </w:r>
      <w:proofErr w:type="gramEnd"/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8000家，规模以上工业单位增加值能耗、水耗不断降低。</w:t>
      </w:r>
    </w:p>
    <w:p w:rsidR="003C6DE6" w:rsidRPr="00F85E41" w:rsidRDefault="003C6DE6" w:rsidP="00F85E4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三是“新”的动能持续壮大。工信部着力推进科技创新和产业创新深度融合，深入实施关键核心技术攻关工程、产业基础再造工程和重大技术装备攻关工程。超大直径盾构机、重型燃气轮机等重大装备实现突破，人工智能为工业经济增长注入强劲动力，6G第一阶段技术试验形成超300项关键技术储备。集成电路、电子专用材料等行业增加值同比分别增长26.7%、23.9%，工业机器人产量同比增长28%，新能源汽车新车销量达1649万辆、同比增长28.2%。新兴领域投资增势良好，航空、航天器及设备制造等行业投资实现两位数增长。</w:t>
      </w:r>
    </w:p>
    <w:p w:rsidR="003C6DE6" w:rsidRPr="00F85E41" w:rsidRDefault="003C6DE6" w:rsidP="00F85E41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四是“活”的效果持续显现。工信</w:t>
      </w:r>
      <w:proofErr w:type="gramStart"/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部加快</w:t>
      </w:r>
      <w:proofErr w:type="gramEnd"/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推进重点领域改革，实施减轻企业负担专项行动，加快加力清理拖欠企业账款，推动惠</w:t>
      </w:r>
      <w:proofErr w:type="gramStart"/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企政策</w:t>
      </w:r>
      <w:proofErr w:type="gramEnd"/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落实落地，全力营造“一池活水”的企业发展环境。综合整治“内卷式”竞争成效初显，新能源汽车、</w:t>
      </w:r>
      <w:proofErr w:type="gramStart"/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光伏等重点</w:t>
      </w:r>
      <w:proofErr w:type="gramEnd"/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行业竞争生态持续改善。5G和</w:t>
      </w:r>
      <w:proofErr w:type="gramStart"/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千兆光</w:t>
      </w:r>
      <w:proofErr w:type="gramEnd"/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网融入97个国民经济大类中的91个，工业互联网实现41个工业大类全覆盖，为经济社会发展注入更多活力。加强优质企业梯度培育，累计培育专精特新中小企业超14万家，有效期内的高新技术企业达50.4万家。2025年规模以上工业专精特新“小巨人”企业增加值同比增长9%，前11个月规模以上工业高新技术企业利润总额同比增长5.3%。</w:t>
      </w:r>
    </w:p>
    <w:p w:rsidR="00D02623" w:rsidRPr="00F85E41" w:rsidRDefault="003C6DE6" w:rsidP="00F85E41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F85E41">
        <w:rPr>
          <w:rFonts w:ascii="宋体" w:eastAsia="宋体" w:hAnsi="宋体" w:hint="eastAsia"/>
          <w:color w:val="000000" w:themeColor="text1"/>
          <w:sz w:val="24"/>
          <w:szCs w:val="24"/>
        </w:rPr>
        <w:t>“透过一年看五年，‘十四五’时期我国工业经济发展取得新的重大成就，韧性强、潜力大、活力足的特征进一步彰显，我们对2026年保持工业经济稳中向好态势充满信心。”张云明表示，新的一年，工业和信息化系统将以推动高质量发展为主题，坚持稳中求进工作总基调，更好统筹国内经济工作和国际经贸斗争，更好统筹发展和安全，大力推进新型工业化，加快构建以先进制造业为骨干的现代化产业体系，着力稳增长、强创新、促融合、优治理、防风险，确保实现“十五五”良好开局。</w:t>
      </w:r>
    </w:p>
    <w:sectPr w:rsidR="00D02623" w:rsidRPr="00F85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A2"/>
    <w:rsid w:val="000763EE"/>
    <w:rsid w:val="001E2470"/>
    <w:rsid w:val="00255EF1"/>
    <w:rsid w:val="0031467B"/>
    <w:rsid w:val="003C2455"/>
    <w:rsid w:val="003C6DE6"/>
    <w:rsid w:val="00484D36"/>
    <w:rsid w:val="00692EAA"/>
    <w:rsid w:val="00703FE1"/>
    <w:rsid w:val="00712EA2"/>
    <w:rsid w:val="00804B5B"/>
    <w:rsid w:val="008E5C5E"/>
    <w:rsid w:val="009066AF"/>
    <w:rsid w:val="00AD21A1"/>
    <w:rsid w:val="00D02623"/>
    <w:rsid w:val="00E02350"/>
    <w:rsid w:val="00F8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1146</Characters>
  <Application>Microsoft Office Word</Application>
  <DocSecurity>0</DocSecurity>
  <Lines>9</Lines>
  <Paragraphs>2</Paragraphs>
  <ScaleCrop>false</ScaleCrop>
  <Company>Organization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2026-01-24T02:44:00Z</dcterms:created>
  <dcterms:modified xsi:type="dcterms:W3CDTF">2026-01-24T02:46:00Z</dcterms:modified>
</cp:coreProperties>
</file>