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C2" w:rsidRPr="00F927C2" w:rsidRDefault="00F927C2" w:rsidP="00F927C2">
      <w:pPr>
        <w:spacing w:before="0" w:after="0" w:line="360" w:lineRule="auto"/>
        <w:jc w:val="center"/>
        <w:rPr>
          <w:rFonts w:ascii="黑体" w:eastAsia="黑体" w:hAnsi="黑体" w:hint="eastAsia"/>
          <w:b/>
          <w:color w:val="000000" w:themeColor="text1"/>
          <w:sz w:val="28"/>
          <w:szCs w:val="28"/>
        </w:rPr>
      </w:pPr>
      <w:bookmarkStart w:id="0" w:name="_GoBack"/>
      <w:r w:rsidRPr="00F927C2">
        <w:rPr>
          <w:rFonts w:ascii="黑体" w:eastAsia="黑体" w:hAnsi="黑体" w:hint="eastAsia"/>
          <w:b/>
          <w:color w:val="000000" w:themeColor="text1"/>
          <w:sz w:val="28"/>
          <w:szCs w:val="28"/>
        </w:rPr>
        <w:t>2025年中国人形机器人行业报告（极简版）</w:t>
      </w:r>
      <w:bookmarkEnd w:id="0"/>
    </w:p>
    <w:p w:rsidR="00F927C2" w:rsidRPr="00F927C2" w:rsidRDefault="00F927C2" w:rsidP="00F927C2">
      <w:pPr>
        <w:spacing w:before="0" w:after="0" w:line="360" w:lineRule="auto"/>
        <w:jc w:val="center"/>
        <w:rPr>
          <w:rFonts w:ascii="宋体" w:eastAsia="宋体" w:hAnsi="宋体" w:hint="eastAsia"/>
          <w:color w:val="000000" w:themeColor="text1"/>
          <w:sz w:val="24"/>
          <w:szCs w:val="24"/>
        </w:rPr>
      </w:pPr>
      <w:r w:rsidRPr="00F927C2">
        <w:rPr>
          <w:rFonts w:ascii="宋体" w:eastAsia="宋体" w:hAnsi="宋体" w:hint="eastAsia"/>
          <w:color w:val="000000" w:themeColor="text1"/>
          <w:sz w:val="24"/>
          <w:szCs w:val="24"/>
        </w:rPr>
        <w:t>来源：</w:t>
      </w:r>
      <w:r w:rsidRPr="00F927C2">
        <w:rPr>
          <w:rFonts w:ascii="宋体" w:eastAsia="宋体" w:hAnsi="宋体"/>
          <w:color w:val="000000" w:themeColor="text1"/>
          <w:sz w:val="24"/>
          <w:szCs w:val="24"/>
        </w:rPr>
        <w:t>前瞻产业研究院</w:t>
      </w:r>
    </w:p>
    <w:p w:rsidR="00F927C2" w:rsidRDefault="00F927C2" w:rsidP="00F927C2">
      <w:pPr>
        <w:spacing w:before="0" w:after="0" w:line="360" w:lineRule="auto"/>
        <w:jc w:val="center"/>
        <w:rPr>
          <w:rFonts w:ascii="宋体" w:eastAsia="宋体" w:hAnsi="宋体" w:hint="eastAsia"/>
          <w:b/>
          <w:color w:val="000000" w:themeColor="text1"/>
          <w:sz w:val="24"/>
          <w:szCs w:val="24"/>
        </w:rPr>
      </w:pPr>
    </w:p>
    <w:p w:rsidR="00F927C2" w:rsidRPr="00F927C2" w:rsidRDefault="00F927C2" w:rsidP="00F927C2">
      <w:pPr>
        <w:spacing w:before="0" w:after="0" w:line="360" w:lineRule="auto"/>
        <w:jc w:val="center"/>
        <w:rPr>
          <w:rFonts w:ascii="宋体" w:eastAsia="宋体" w:hAnsi="宋体"/>
          <w:b/>
          <w:color w:val="000000" w:themeColor="text1"/>
          <w:sz w:val="24"/>
          <w:szCs w:val="24"/>
        </w:rPr>
      </w:pPr>
      <w:r w:rsidRPr="00F927C2">
        <w:rPr>
          <w:rFonts w:ascii="宋体" w:eastAsia="宋体" w:hAnsi="宋体" w:hint="eastAsia"/>
          <w:b/>
          <w:color w:val="000000" w:themeColor="text1"/>
          <w:sz w:val="24"/>
          <w:szCs w:val="24"/>
        </w:rPr>
        <w:t>一、产业概况</w:t>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１、</w:t>
      </w:r>
      <w:r w:rsidRPr="00F927C2">
        <w:rPr>
          <w:rFonts w:ascii="宋体" w:eastAsia="宋体" w:hAnsi="宋体"/>
          <w:b/>
          <w:color w:val="000000" w:themeColor="text1"/>
          <w:spacing w:val="8"/>
          <w:sz w:val="24"/>
          <w:szCs w:val="24"/>
        </w:rPr>
        <w:t xml:space="preserve"> 人形机器人的定义</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机器人是融合感知、决策与执行能力的可编程自动化实体系统，能在其环境中自主或半自主地完成预定任务，而人形机器人就是仿照人类特征设计的一类智能机器人，具备类人运动与交互能力。按照官方技术分级标准《人形机器人分类分级应用指南》，人形机器人可分为四个等级，基础执行型(L1级)、条件智能型(L2级)、自主协作型(L3)、全场景适应型(L4)，北京人形机器人创新中心《人形机器人智能化分级》新增了类人智能(L5级);除此之外，按照人形机器人的移动方式还可将其分为涵盖双足式、轮式及混合移动式人形机器人;按照应用场景，可分为工业制造型、服务型、特种作业型、娱乐展示型及通用型人形机器人。</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 xml:space="preserve">当前市场主流产品多处于 L2-L3 技术阶段，L4 级产品尚处研发与小范围应用阶段，L5 </w:t>
      </w:r>
      <w:proofErr w:type="gramStart"/>
      <w:r w:rsidRPr="00F927C2">
        <w:rPr>
          <w:rFonts w:ascii="宋体" w:eastAsia="宋体" w:hAnsi="宋体"/>
          <w:color w:val="000000" w:themeColor="text1"/>
          <w:spacing w:val="8"/>
          <w:sz w:val="24"/>
          <w:szCs w:val="24"/>
        </w:rPr>
        <w:t>级类人</w:t>
      </w:r>
      <w:proofErr w:type="gramEnd"/>
      <w:r w:rsidRPr="00F927C2">
        <w:rPr>
          <w:rFonts w:ascii="宋体" w:eastAsia="宋体" w:hAnsi="宋体"/>
          <w:color w:val="000000" w:themeColor="text1"/>
          <w:spacing w:val="8"/>
          <w:sz w:val="24"/>
          <w:szCs w:val="24"/>
        </w:rPr>
        <w:t>智能是未来的重点探索方向。</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7CDEF277" wp14:editId="1008B698">
            <wp:extent cx="4524375" cy="3228975"/>
            <wp:effectExtent l="0" t="0" r="9525" b="9525"/>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7"/>
                    <a:srcRect/>
                    <a:stretch/>
                  </pic:blipFill>
                  <pic:spPr>
                    <a:xfrm rot="21600000">
                      <a:off x="0" y="0"/>
                      <a:ext cx="4523286" cy="3228198"/>
                    </a:xfrm>
                    <a:prstGeom prst="rect">
                      <a:avLst/>
                    </a:prstGeom>
                  </pic:spPr>
                </pic:pic>
              </a:graphicData>
            </a:graphic>
          </wp:inline>
        </w:drawing>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lastRenderedPageBreak/>
        <w:drawing>
          <wp:inline distT="0" distB="0" distL="0" distR="0" wp14:anchorId="617E22BB" wp14:editId="3F074BFB">
            <wp:extent cx="4572000" cy="5667375"/>
            <wp:effectExtent l="0" t="0" r="0" b="9525"/>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8"/>
                    <a:srcRect/>
                    <a:stretch/>
                  </pic:blipFill>
                  <pic:spPr>
                    <a:xfrm rot="21600000">
                      <a:off x="0" y="0"/>
                      <a:ext cx="4569783" cy="5664627"/>
                    </a:xfrm>
                    <a:prstGeom prst="rect">
                      <a:avLst/>
                    </a:prstGeom>
                  </pic:spPr>
                </pic:pic>
              </a:graphicData>
            </a:graphic>
          </wp:inline>
        </w:drawing>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２、</w:t>
      </w:r>
      <w:r w:rsidRPr="00F927C2">
        <w:rPr>
          <w:rFonts w:ascii="宋体" w:eastAsia="宋体" w:hAnsi="宋体"/>
          <w:b/>
          <w:color w:val="000000" w:themeColor="text1"/>
          <w:spacing w:val="8"/>
          <w:sz w:val="24"/>
          <w:szCs w:val="24"/>
        </w:rPr>
        <w:t>人形机器人行业产业链剖析</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中国人形机器人产业链上游分为软件和硬件两大板块，主要包括减速器、传感器、动力电池、控制器、伺服系统等硬件及AI算法软件，其中减速器代表性企业有绿地</w:t>
      </w:r>
      <w:r w:rsidRPr="00F927C2">
        <w:rPr>
          <w:rFonts w:ascii="宋体" w:eastAsia="宋体" w:hAnsi="宋体"/>
          <w:color w:val="000000" w:themeColor="text1"/>
          <w:sz w:val="24"/>
          <w:szCs w:val="24"/>
        </w:rPr>
        <w:fldChar w:fldCharType="begin"/>
      </w:r>
      <w:r w:rsidRPr="00F927C2">
        <w:rPr>
          <w:rFonts w:ascii="宋体" w:eastAsia="宋体" w:hAnsi="宋体"/>
          <w:color w:val="000000" w:themeColor="text1"/>
          <w:sz w:val="24"/>
          <w:szCs w:val="24"/>
        </w:rPr>
        <w:instrText xml:space="preserve">HYPERLINK https://stock.qianzhan.com/us/zhengquan_HLIT.O.html normalLink </w:instrText>
      </w:r>
      <w:r w:rsidRPr="00F927C2">
        <w:rPr>
          <w:rFonts w:ascii="宋体" w:eastAsia="宋体" w:hAnsi="宋体"/>
          <w:color w:val="000000" w:themeColor="text1"/>
          <w:sz w:val="24"/>
          <w:szCs w:val="24"/>
        </w:rPr>
        <w:fldChar w:fldCharType="separate"/>
      </w:r>
      <w:r w:rsidRPr="00F927C2">
        <w:rPr>
          <w:rStyle w:val="a5"/>
          <w:rFonts w:ascii="宋体" w:eastAsia="宋体" w:hAnsi="宋体"/>
          <w:color w:val="000000" w:themeColor="text1"/>
          <w:spacing w:val="8"/>
          <w:sz w:val="24"/>
          <w:szCs w:val="24"/>
        </w:rPr>
        <w:t>谐波</w:t>
      </w:r>
      <w:r w:rsidRPr="00F927C2">
        <w:rPr>
          <w:rFonts w:ascii="宋体" w:eastAsia="宋体" w:hAnsi="宋体"/>
          <w:color w:val="000000" w:themeColor="text1"/>
          <w:sz w:val="24"/>
          <w:szCs w:val="24"/>
        </w:rPr>
        <w:fldChar w:fldCharType="end"/>
      </w:r>
      <w:r w:rsidRPr="00F927C2">
        <w:rPr>
          <w:rFonts w:ascii="宋体" w:eastAsia="宋体" w:hAnsi="宋体"/>
          <w:color w:val="000000" w:themeColor="text1"/>
          <w:spacing w:val="8"/>
          <w:sz w:val="24"/>
          <w:szCs w:val="24"/>
        </w:rPr>
        <w:t>、</w:t>
      </w:r>
      <w:hyperlink r:id="rId9" w:history="1">
        <w:r w:rsidRPr="00F927C2">
          <w:rPr>
            <w:rStyle w:val="a5"/>
            <w:rFonts w:ascii="宋体" w:eastAsia="宋体" w:hAnsi="宋体"/>
            <w:color w:val="000000" w:themeColor="text1"/>
            <w:spacing w:val="8"/>
            <w:sz w:val="24"/>
            <w:szCs w:val="24"/>
          </w:rPr>
          <w:t>双环传动</w:t>
        </w:r>
      </w:hyperlink>
      <w:r w:rsidRPr="00F927C2">
        <w:rPr>
          <w:rFonts w:ascii="宋体" w:eastAsia="宋体" w:hAnsi="宋体"/>
          <w:color w:val="000000" w:themeColor="text1"/>
          <w:spacing w:val="8"/>
          <w:sz w:val="24"/>
          <w:szCs w:val="24"/>
        </w:rPr>
        <w:t>等，传感器有</w:t>
      </w:r>
      <w:hyperlink r:id="rId10" w:history="1">
        <w:r w:rsidRPr="00F927C2">
          <w:rPr>
            <w:rStyle w:val="a5"/>
            <w:rFonts w:ascii="宋体" w:eastAsia="宋体" w:hAnsi="宋体"/>
            <w:color w:val="000000" w:themeColor="text1"/>
            <w:spacing w:val="8"/>
            <w:sz w:val="24"/>
            <w:szCs w:val="24"/>
          </w:rPr>
          <w:t>柯力传感</w:t>
        </w:r>
      </w:hyperlink>
      <w:r w:rsidRPr="00F927C2">
        <w:rPr>
          <w:rFonts w:ascii="宋体" w:eastAsia="宋体" w:hAnsi="宋体"/>
          <w:color w:val="000000" w:themeColor="text1"/>
          <w:spacing w:val="8"/>
          <w:sz w:val="24"/>
          <w:szCs w:val="24"/>
        </w:rPr>
        <w:t>、</w:t>
      </w:r>
      <w:hyperlink r:id="rId11" w:history="1">
        <w:r w:rsidRPr="00F927C2">
          <w:rPr>
            <w:rStyle w:val="a5"/>
            <w:rFonts w:ascii="宋体" w:eastAsia="宋体" w:hAnsi="宋体"/>
            <w:color w:val="000000" w:themeColor="text1"/>
            <w:spacing w:val="8"/>
            <w:sz w:val="24"/>
            <w:szCs w:val="24"/>
          </w:rPr>
          <w:t>东华测试</w:t>
        </w:r>
      </w:hyperlink>
      <w:r w:rsidRPr="00F927C2">
        <w:rPr>
          <w:rFonts w:ascii="宋体" w:eastAsia="宋体" w:hAnsi="宋体"/>
          <w:color w:val="000000" w:themeColor="text1"/>
          <w:spacing w:val="8"/>
          <w:sz w:val="24"/>
          <w:szCs w:val="24"/>
        </w:rPr>
        <w:t>等，动力电池有</w:t>
      </w:r>
      <w:hyperlink r:id="rId12" w:history="1">
        <w:r w:rsidRPr="00F927C2">
          <w:rPr>
            <w:rStyle w:val="a5"/>
            <w:rFonts w:ascii="宋体" w:eastAsia="宋体" w:hAnsi="宋体"/>
            <w:color w:val="000000" w:themeColor="text1"/>
            <w:spacing w:val="8"/>
            <w:sz w:val="24"/>
            <w:szCs w:val="24"/>
          </w:rPr>
          <w:t>宁德时代</w:t>
        </w:r>
      </w:hyperlink>
      <w:r w:rsidRPr="00F927C2">
        <w:rPr>
          <w:rFonts w:ascii="宋体" w:eastAsia="宋体" w:hAnsi="宋体"/>
          <w:color w:val="000000" w:themeColor="text1"/>
          <w:spacing w:val="8"/>
          <w:sz w:val="24"/>
          <w:szCs w:val="24"/>
        </w:rPr>
        <w:t>、</w:t>
      </w:r>
      <w:hyperlink r:id="rId13" w:history="1">
        <w:r w:rsidRPr="00F927C2">
          <w:rPr>
            <w:rStyle w:val="a5"/>
            <w:rFonts w:ascii="宋体" w:eastAsia="宋体" w:hAnsi="宋体"/>
            <w:color w:val="000000" w:themeColor="text1"/>
            <w:spacing w:val="8"/>
            <w:sz w:val="24"/>
            <w:szCs w:val="24"/>
          </w:rPr>
          <w:t>比亚</w:t>
        </w:r>
        <w:proofErr w:type="gramStart"/>
        <w:r w:rsidRPr="00F927C2">
          <w:rPr>
            <w:rStyle w:val="a5"/>
            <w:rFonts w:ascii="宋体" w:eastAsia="宋体" w:hAnsi="宋体"/>
            <w:color w:val="000000" w:themeColor="text1"/>
            <w:spacing w:val="8"/>
            <w:sz w:val="24"/>
            <w:szCs w:val="24"/>
          </w:rPr>
          <w:t>迪</w:t>
        </w:r>
        <w:proofErr w:type="gramEnd"/>
      </w:hyperlink>
      <w:r w:rsidRPr="00F927C2">
        <w:rPr>
          <w:rFonts w:ascii="宋体" w:eastAsia="宋体" w:hAnsi="宋体"/>
          <w:color w:val="000000" w:themeColor="text1"/>
          <w:spacing w:val="8"/>
          <w:sz w:val="24"/>
          <w:szCs w:val="24"/>
        </w:rPr>
        <w:t>等，控制器包括</w:t>
      </w:r>
      <w:hyperlink r:id="rId14" w:history="1">
        <w:r w:rsidRPr="00F927C2">
          <w:rPr>
            <w:rStyle w:val="a5"/>
            <w:rFonts w:ascii="宋体" w:eastAsia="宋体" w:hAnsi="宋体"/>
            <w:color w:val="000000" w:themeColor="text1"/>
            <w:spacing w:val="8"/>
            <w:sz w:val="24"/>
            <w:szCs w:val="24"/>
          </w:rPr>
          <w:t>新时达</w:t>
        </w:r>
      </w:hyperlink>
      <w:r w:rsidRPr="00F927C2">
        <w:rPr>
          <w:rFonts w:ascii="宋体" w:eastAsia="宋体" w:hAnsi="宋体"/>
          <w:color w:val="000000" w:themeColor="text1"/>
          <w:spacing w:val="8"/>
          <w:sz w:val="24"/>
          <w:szCs w:val="24"/>
        </w:rPr>
        <w:t>、</w:t>
      </w:r>
      <w:hyperlink r:id="rId15" w:history="1">
        <w:r w:rsidRPr="00F927C2">
          <w:rPr>
            <w:rStyle w:val="a5"/>
            <w:rFonts w:ascii="宋体" w:eastAsia="宋体" w:hAnsi="宋体"/>
            <w:color w:val="000000" w:themeColor="text1"/>
            <w:spacing w:val="8"/>
            <w:sz w:val="24"/>
            <w:szCs w:val="24"/>
          </w:rPr>
          <w:t>埃斯顿</w:t>
        </w:r>
      </w:hyperlink>
      <w:r w:rsidRPr="00F927C2">
        <w:rPr>
          <w:rFonts w:ascii="宋体" w:eastAsia="宋体" w:hAnsi="宋体"/>
          <w:color w:val="000000" w:themeColor="text1"/>
          <w:spacing w:val="8"/>
          <w:sz w:val="24"/>
          <w:szCs w:val="24"/>
        </w:rPr>
        <w:t>等企业，伺服系统包括</w:t>
      </w:r>
      <w:hyperlink r:id="rId16" w:history="1">
        <w:r w:rsidRPr="00F927C2">
          <w:rPr>
            <w:rStyle w:val="a5"/>
            <w:rFonts w:ascii="宋体" w:eastAsia="宋体" w:hAnsi="宋体"/>
            <w:color w:val="000000" w:themeColor="text1"/>
            <w:spacing w:val="8"/>
            <w:sz w:val="24"/>
            <w:szCs w:val="24"/>
          </w:rPr>
          <w:t>汇</w:t>
        </w:r>
        <w:proofErr w:type="gramStart"/>
        <w:r w:rsidRPr="00F927C2">
          <w:rPr>
            <w:rStyle w:val="a5"/>
            <w:rFonts w:ascii="宋体" w:eastAsia="宋体" w:hAnsi="宋体"/>
            <w:color w:val="000000" w:themeColor="text1"/>
            <w:spacing w:val="8"/>
            <w:sz w:val="24"/>
            <w:szCs w:val="24"/>
          </w:rPr>
          <w:t>川技术</w:t>
        </w:r>
        <w:proofErr w:type="gramEnd"/>
      </w:hyperlink>
      <w:r w:rsidRPr="00F927C2">
        <w:rPr>
          <w:rFonts w:ascii="宋体" w:eastAsia="宋体" w:hAnsi="宋体"/>
          <w:color w:val="000000" w:themeColor="text1"/>
          <w:spacing w:val="8"/>
          <w:sz w:val="24"/>
          <w:szCs w:val="24"/>
        </w:rPr>
        <w:t>、禾</w:t>
      </w:r>
      <w:proofErr w:type="gramStart"/>
      <w:r w:rsidRPr="00F927C2">
        <w:rPr>
          <w:rFonts w:ascii="宋体" w:eastAsia="宋体" w:hAnsi="宋体"/>
          <w:color w:val="000000" w:themeColor="text1"/>
          <w:spacing w:val="8"/>
          <w:sz w:val="24"/>
          <w:szCs w:val="24"/>
        </w:rPr>
        <w:t>川科技</w:t>
      </w:r>
      <w:proofErr w:type="gramEnd"/>
      <w:r w:rsidRPr="00F927C2">
        <w:rPr>
          <w:rFonts w:ascii="宋体" w:eastAsia="宋体" w:hAnsi="宋体"/>
          <w:color w:val="000000" w:themeColor="text1"/>
          <w:spacing w:val="8"/>
          <w:sz w:val="24"/>
          <w:szCs w:val="24"/>
        </w:rPr>
        <w:t>等企业，</w:t>
      </w:r>
      <w:proofErr w:type="spellStart"/>
      <w:r w:rsidRPr="00F927C2">
        <w:rPr>
          <w:rFonts w:ascii="宋体" w:eastAsia="宋体" w:hAnsi="宋体"/>
          <w:color w:val="000000" w:themeColor="text1"/>
          <w:spacing w:val="8"/>
          <w:sz w:val="24"/>
          <w:szCs w:val="24"/>
        </w:rPr>
        <w:t>AI</w:t>
      </w:r>
      <w:proofErr w:type="spellEnd"/>
      <w:r w:rsidRPr="00F927C2">
        <w:rPr>
          <w:rFonts w:ascii="宋体" w:eastAsia="宋体" w:hAnsi="宋体"/>
          <w:color w:val="000000" w:themeColor="text1"/>
          <w:spacing w:val="8"/>
          <w:sz w:val="24"/>
          <w:szCs w:val="24"/>
        </w:rPr>
        <w:t>算法领域代表性企业有</w:t>
      </w:r>
      <w:hyperlink r:id="rId17" w:history="1">
        <w:proofErr w:type="gramStart"/>
        <w:r w:rsidRPr="00F927C2">
          <w:rPr>
            <w:rStyle w:val="a5"/>
            <w:rFonts w:ascii="宋体" w:eastAsia="宋体" w:hAnsi="宋体"/>
            <w:color w:val="000000" w:themeColor="text1"/>
            <w:spacing w:val="8"/>
            <w:sz w:val="24"/>
            <w:szCs w:val="24"/>
          </w:rPr>
          <w:t>科大讯飞</w:t>
        </w:r>
        <w:proofErr w:type="gramEnd"/>
      </w:hyperlink>
      <w:r w:rsidRPr="00F927C2">
        <w:rPr>
          <w:rFonts w:ascii="宋体" w:eastAsia="宋体" w:hAnsi="宋体"/>
          <w:color w:val="000000" w:themeColor="text1"/>
          <w:spacing w:val="8"/>
          <w:sz w:val="24"/>
          <w:szCs w:val="24"/>
        </w:rPr>
        <w:t>、</w:t>
      </w:r>
      <w:hyperlink r:id="rId18" w:history="1">
        <w:r w:rsidRPr="00F927C2">
          <w:rPr>
            <w:rStyle w:val="a5"/>
            <w:rFonts w:ascii="宋体" w:eastAsia="宋体" w:hAnsi="宋体"/>
            <w:color w:val="000000" w:themeColor="text1"/>
            <w:spacing w:val="8"/>
            <w:sz w:val="24"/>
            <w:szCs w:val="24"/>
          </w:rPr>
          <w:t>寒武纪</w:t>
        </w:r>
      </w:hyperlink>
      <w:r w:rsidRPr="00F927C2">
        <w:rPr>
          <w:rFonts w:ascii="宋体" w:eastAsia="宋体" w:hAnsi="宋体"/>
          <w:color w:val="000000" w:themeColor="text1"/>
          <w:spacing w:val="8"/>
          <w:sz w:val="24"/>
          <w:szCs w:val="24"/>
        </w:rPr>
        <w:t>等，为全产业</w:t>
      </w:r>
      <w:proofErr w:type="gramStart"/>
      <w:r w:rsidRPr="00F927C2">
        <w:rPr>
          <w:rFonts w:ascii="宋体" w:eastAsia="宋体" w:hAnsi="宋体"/>
          <w:color w:val="000000" w:themeColor="text1"/>
          <w:spacing w:val="8"/>
          <w:sz w:val="24"/>
          <w:szCs w:val="24"/>
        </w:rPr>
        <w:t>链提供</w:t>
      </w:r>
      <w:proofErr w:type="gramEnd"/>
      <w:r w:rsidRPr="00F927C2">
        <w:rPr>
          <w:rFonts w:ascii="宋体" w:eastAsia="宋体" w:hAnsi="宋体"/>
          <w:color w:val="000000" w:themeColor="text1"/>
          <w:spacing w:val="8"/>
          <w:sz w:val="24"/>
          <w:szCs w:val="24"/>
        </w:rPr>
        <w:t>关键技术与部件保障;中游企业基于上游核心供给，聚焦人形机器人本体的设计、集成与制造，按用途可分为工业人形机器人、服务人形机器人及物流人形机器人，其中工业人形机器人企业包括</w:t>
      </w:r>
      <w:hyperlink r:id="rId19" w:history="1">
        <w:r w:rsidRPr="00F927C2">
          <w:rPr>
            <w:rStyle w:val="a5"/>
            <w:rFonts w:ascii="宋体" w:eastAsia="宋体" w:hAnsi="宋体"/>
            <w:color w:val="000000" w:themeColor="text1"/>
            <w:spacing w:val="8"/>
            <w:sz w:val="24"/>
            <w:szCs w:val="24"/>
          </w:rPr>
          <w:t>埃斯顿</w:t>
        </w:r>
      </w:hyperlink>
      <w:r w:rsidRPr="00F927C2">
        <w:rPr>
          <w:rFonts w:ascii="宋体" w:eastAsia="宋体" w:hAnsi="宋体"/>
          <w:color w:val="000000" w:themeColor="text1"/>
          <w:spacing w:val="8"/>
          <w:sz w:val="24"/>
          <w:szCs w:val="24"/>
        </w:rPr>
        <w:t>、新松机器人等，主要覆盖汽车制造等工业场景，服务人形机器人企业包括优必选、</w:t>
      </w:r>
      <w:hyperlink r:id="rId20" w:history="1">
        <w:r w:rsidRPr="00F927C2">
          <w:rPr>
            <w:rStyle w:val="a5"/>
            <w:rFonts w:ascii="宋体" w:eastAsia="宋体" w:hAnsi="宋体"/>
            <w:color w:val="000000" w:themeColor="text1"/>
            <w:spacing w:val="8"/>
            <w:sz w:val="24"/>
            <w:szCs w:val="24"/>
          </w:rPr>
          <w:t>科沃斯</w:t>
        </w:r>
      </w:hyperlink>
      <w:r w:rsidRPr="00F927C2">
        <w:rPr>
          <w:rFonts w:ascii="宋体" w:eastAsia="宋体" w:hAnsi="宋体"/>
          <w:color w:val="000000" w:themeColor="text1"/>
          <w:spacing w:val="8"/>
          <w:sz w:val="24"/>
          <w:szCs w:val="24"/>
        </w:rPr>
        <w:t>等，涉足商用、家庭、教育等领域;下游应用场景呈现多元化布局，涵盖医疗健康、物流仓储、教育科研、生活服务、特种作业等多个领域，主要布局企业新松机器人、</w:t>
      </w:r>
      <w:proofErr w:type="gramStart"/>
      <w:r w:rsidRPr="00F927C2">
        <w:rPr>
          <w:rFonts w:ascii="宋体" w:eastAsia="宋体" w:hAnsi="宋体"/>
          <w:color w:val="000000" w:themeColor="text1"/>
          <w:spacing w:val="8"/>
          <w:sz w:val="24"/>
          <w:szCs w:val="24"/>
        </w:rPr>
        <w:t>软通动力</w:t>
      </w:r>
      <w:proofErr w:type="gramEnd"/>
      <w:r w:rsidRPr="00F927C2">
        <w:rPr>
          <w:rFonts w:ascii="宋体" w:eastAsia="宋体" w:hAnsi="宋体"/>
          <w:color w:val="000000" w:themeColor="text1"/>
          <w:spacing w:val="8"/>
          <w:sz w:val="24"/>
          <w:szCs w:val="24"/>
        </w:rPr>
        <w:t>、</w:t>
      </w:r>
      <w:hyperlink r:id="rId21" w:history="1">
        <w:proofErr w:type="gramStart"/>
        <w:r w:rsidRPr="00F927C2">
          <w:rPr>
            <w:rStyle w:val="a5"/>
            <w:rFonts w:ascii="宋体" w:eastAsia="宋体" w:hAnsi="宋体"/>
            <w:color w:val="000000" w:themeColor="text1"/>
            <w:spacing w:val="8"/>
            <w:sz w:val="24"/>
            <w:szCs w:val="24"/>
          </w:rPr>
          <w:t>杭叉集团</w:t>
        </w:r>
        <w:proofErr w:type="gramEnd"/>
      </w:hyperlink>
      <w:r w:rsidRPr="00F927C2">
        <w:rPr>
          <w:rFonts w:ascii="宋体" w:eastAsia="宋体" w:hAnsi="宋体"/>
          <w:color w:val="000000" w:themeColor="text1"/>
          <w:spacing w:val="8"/>
          <w:sz w:val="24"/>
          <w:szCs w:val="24"/>
        </w:rPr>
        <w:t>、</w:t>
      </w:r>
      <w:proofErr w:type="gramStart"/>
      <w:r w:rsidRPr="00F927C2">
        <w:rPr>
          <w:rFonts w:ascii="宋体" w:eastAsia="宋体" w:hAnsi="宋体"/>
          <w:color w:val="000000" w:themeColor="text1"/>
          <w:spacing w:val="8"/>
          <w:sz w:val="24"/>
          <w:szCs w:val="24"/>
        </w:rPr>
        <w:t>晶品特装</w:t>
      </w:r>
      <w:proofErr w:type="gramEnd"/>
      <w:r w:rsidRPr="00F927C2">
        <w:rPr>
          <w:rFonts w:ascii="宋体" w:eastAsia="宋体" w:hAnsi="宋体"/>
          <w:color w:val="000000" w:themeColor="text1"/>
          <w:spacing w:val="8"/>
          <w:sz w:val="24"/>
          <w:szCs w:val="24"/>
        </w:rPr>
        <w:t>、侨</w:t>
      </w:r>
      <w:proofErr w:type="gramStart"/>
      <w:r w:rsidRPr="00F927C2">
        <w:rPr>
          <w:rFonts w:ascii="宋体" w:eastAsia="宋体" w:hAnsi="宋体"/>
          <w:color w:val="000000" w:themeColor="text1"/>
          <w:spacing w:val="8"/>
          <w:sz w:val="24"/>
          <w:szCs w:val="24"/>
        </w:rPr>
        <w:t>银股份</w:t>
      </w:r>
      <w:proofErr w:type="gramEnd"/>
      <w:r w:rsidRPr="00F927C2">
        <w:rPr>
          <w:rFonts w:ascii="宋体" w:eastAsia="宋体" w:hAnsi="宋体"/>
          <w:color w:val="000000" w:themeColor="text1"/>
          <w:spacing w:val="8"/>
          <w:sz w:val="24"/>
          <w:szCs w:val="24"/>
        </w:rPr>
        <w:t>等。</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人形机器人产业链中下游关联性极强，中游的产品研发与生产需精准对接下游不同场景的定制化需求，通过优化产品功能、性能及适配性满足实际应用痛点，而下游场景的实际运行反馈能够反向赋能中游企业，推动产品迭代升级与技术创新。</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3E162DBD" wp14:editId="73E59202">
            <wp:extent cx="4848225" cy="2552700"/>
            <wp:effectExtent l="0" t="0" r="9525"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22"/>
                    <a:srcRect/>
                    <a:stretch/>
                  </pic:blipFill>
                  <pic:spPr>
                    <a:xfrm rot="21600000">
                      <a:off x="0" y="0"/>
                      <a:ext cx="4855116" cy="2556328"/>
                    </a:xfrm>
                    <a:prstGeom prst="rect">
                      <a:avLst/>
                    </a:prstGeom>
                  </pic:spPr>
                </pic:pic>
              </a:graphicData>
            </a:graphic>
          </wp:inline>
        </w:drawing>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194008D6" wp14:editId="489FB4B6">
            <wp:extent cx="4953000" cy="333375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23"/>
                    <a:srcRect/>
                    <a:stretch/>
                  </pic:blipFill>
                  <pic:spPr>
                    <a:xfrm rot="21600000">
                      <a:off x="0" y="0"/>
                      <a:ext cx="4950599" cy="3332134"/>
                    </a:xfrm>
                    <a:prstGeom prst="rect">
                      <a:avLst/>
                    </a:prstGeom>
                  </pic:spPr>
                </pic:pic>
              </a:graphicData>
            </a:graphic>
          </wp:inline>
        </w:drawing>
      </w:r>
    </w:p>
    <w:p w:rsidR="00F927C2" w:rsidRPr="00F927C2" w:rsidRDefault="00F927C2" w:rsidP="00F927C2">
      <w:pPr>
        <w:spacing w:before="0" w:after="0" w:line="360" w:lineRule="auto"/>
        <w:ind w:firstLineChars="200" w:firstLine="480"/>
        <w:jc w:val="both"/>
        <w:rPr>
          <w:rFonts w:ascii="宋体" w:eastAsia="宋体" w:hAnsi="宋体"/>
          <w:color w:val="000000" w:themeColor="text1"/>
          <w:sz w:val="24"/>
          <w:szCs w:val="24"/>
        </w:rPr>
      </w:pPr>
    </w:p>
    <w:p w:rsidR="00F927C2" w:rsidRPr="00F927C2" w:rsidRDefault="00F927C2" w:rsidP="00F927C2">
      <w:pPr>
        <w:spacing w:before="0" w:after="0" w:line="360" w:lineRule="auto"/>
        <w:ind w:firstLineChars="200" w:firstLine="514"/>
        <w:jc w:val="both"/>
        <w:rPr>
          <w:rFonts w:ascii="宋体" w:eastAsia="宋体" w:hAnsi="宋体"/>
          <w:b/>
          <w:color w:val="000000" w:themeColor="text1"/>
          <w:spacing w:val="8"/>
          <w:sz w:val="24"/>
          <w:szCs w:val="24"/>
        </w:rPr>
      </w:pPr>
      <w:r w:rsidRPr="00F927C2">
        <w:rPr>
          <w:rFonts w:ascii="宋体" w:eastAsia="宋体" w:hAnsi="宋体" w:hint="eastAsia"/>
          <w:b/>
          <w:color w:val="000000" w:themeColor="text1"/>
          <w:spacing w:val="8"/>
          <w:sz w:val="24"/>
          <w:szCs w:val="24"/>
        </w:rPr>
        <w:t>３、</w:t>
      </w:r>
      <w:r w:rsidRPr="00F927C2">
        <w:rPr>
          <w:rFonts w:ascii="宋体" w:eastAsia="宋体" w:hAnsi="宋体"/>
          <w:b/>
          <w:color w:val="000000" w:themeColor="text1"/>
          <w:spacing w:val="8"/>
          <w:sz w:val="24"/>
          <w:szCs w:val="24"/>
        </w:rPr>
        <w:t>发展历程：从技术筑基到产业爆发</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1985-2000年萌芽探索期，以哈工大启动研发、国防科大“先行者”和北理工“汇童BHR-1”问世为标志，实现双足行走等基础技术突破;2001-2012年技术积累期，完成多传感器融合、复杂动作控制等系统集成，优必选成立开启商业化探索;2013-2022年稳健发展期，优必选Alpha系列、Walker系列迭代落地，核心零部件国产化率提升至50%以上，产业生态初步形成;2023年至今爆发增长期，优必选上市、“天工”“远征A2”等产品创下多项世界纪录，实现</w:t>
      </w:r>
      <w:proofErr w:type="gramStart"/>
      <w:r w:rsidRPr="00F927C2">
        <w:rPr>
          <w:rFonts w:ascii="宋体" w:eastAsia="宋体" w:hAnsi="宋体"/>
          <w:color w:val="000000" w:themeColor="text1"/>
          <w:spacing w:val="8"/>
          <w:sz w:val="24"/>
          <w:szCs w:val="24"/>
        </w:rPr>
        <w:t>千台级量产</w:t>
      </w:r>
      <w:proofErr w:type="gramEnd"/>
      <w:r w:rsidRPr="00F927C2">
        <w:rPr>
          <w:rFonts w:ascii="宋体" w:eastAsia="宋体" w:hAnsi="宋体"/>
          <w:color w:val="000000" w:themeColor="text1"/>
          <w:spacing w:val="8"/>
          <w:sz w:val="24"/>
          <w:szCs w:val="24"/>
        </w:rPr>
        <w:t>与多场景规模化应用，核心零部件</w:t>
      </w:r>
      <w:proofErr w:type="gramStart"/>
      <w:r w:rsidRPr="00F927C2">
        <w:rPr>
          <w:rFonts w:ascii="宋体" w:eastAsia="宋体" w:hAnsi="宋体"/>
          <w:color w:val="000000" w:themeColor="text1"/>
          <w:spacing w:val="8"/>
          <w:sz w:val="24"/>
          <w:szCs w:val="24"/>
        </w:rPr>
        <w:t>国产化率超</w:t>
      </w:r>
      <w:proofErr w:type="gramEnd"/>
      <w:r w:rsidRPr="00F927C2">
        <w:rPr>
          <w:rFonts w:ascii="宋体" w:eastAsia="宋体" w:hAnsi="宋体"/>
          <w:color w:val="000000" w:themeColor="text1"/>
          <w:spacing w:val="8"/>
          <w:sz w:val="24"/>
          <w:szCs w:val="24"/>
        </w:rPr>
        <w:t>90%，市场规模快速扩张，行业从技术验证迈向规模应用。</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595FB86D" wp14:editId="483308A3">
            <wp:extent cx="5000625" cy="3143250"/>
            <wp:effectExtent l="0" t="0" r="9525"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24"/>
                    <a:srcRect/>
                    <a:stretch/>
                  </pic:blipFill>
                  <pic:spPr>
                    <a:xfrm rot="21600000">
                      <a:off x="0" y="0"/>
                      <a:ext cx="5006972" cy="3147239"/>
                    </a:xfrm>
                    <a:prstGeom prst="rect">
                      <a:avLst/>
                    </a:prstGeom>
                  </pic:spPr>
                </pic:pic>
              </a:graphicData>
            </a:graphic>
          </wp:inline>
        </w:drawing>
      </w:r>
    </w:p>
    <w:p w:rsidR="00F927C2" w:rsidRPr="00F927C2" w:rsidRDefault="00F927C2" w:rsidP="00F927C2">
      <w:pPr>
        <w:spacing w:before="0" w:after="0" w:line="360" w:lineRule="auto"/>
        <w:ind w:left="225" w:right="225" w:firstLineChars="200" w:firstLine="514"/>
        <w:jc w:val="center"/>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４、</w:t>
      </w:r>
      <w:r w:rsidRPr="00F927C2">
        <w:rPr>
          <w:rFonts w:ascii="宋体" w:eastAsia="宋体" w:hAnsi="宋体"/>
          <w:b/>
          <w:color w:val="000000" w:themeColor="text1"/>
          <w:spacing w:val="8"/>
          <w:sz w:val="24"/>
          <w:szCs w:val="24"/>
        </w:rPr>
        <w:t>发展政策：规模化规范化发展</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2012年以来，我国人形机器人行业政策体系持续健全完善，以“技术突破、生态培育、场景推广”为核心导向，从战略顶层设计到专项实施细则层层递进——既聚焦核心技术研发攻坚，为行业筑牢创新根基;又着力构建标准体系、强化安全监管，精准填补行业发展的规则空白，全方位推动人形机器人行业从技术萌芽阶段稳步迈向规模化落地、规范化发展的全新阶段。工信部于2023年10月20日正式发布的《人形机器人创新发展指导意见》，是我国首个国家级、系统性人形机器人行业政策，明确了人形机器人战略定位与发展目标，聚焦核心零部件自主可控、AI 融合及标准体系构建，推进多场景应用并配套保障机制，引领行业高质量发展。</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3310E408" wp14:editId="2A08E70A">
            <wp:extent cx="4781550" cy="6753225"/>
            <wp:effectExtent l="0" t="0" r="0" b="9525"/>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25"/>
                    <a:srcRect/>
                    <a:stretch/>
                  </pic:blipFill>
                  <pic:spPr>
                    <a:xfrm rot="21600000">
                      <a:off x="0" y="0"/>
                      <a:ext cx="4779598" cy="6750468"/>
                    </a:xfrm>
                    <a:prstGeom prst="rect">
                      <a:avLst/>
                    </a:prstGeom>
                  </pic:spPr>
                </pic:pic>
              </a:graphicData>
            </a:graphic>
          </wp:inline>
        </w:drawing>
      </w:r>
    </w:p>
    <w:p w:rsidR="00F927C2" w:rsidRDefault="00F927C2" w:rsidP="00F927C2">
      <w:pPr>
        <w:spacing w:before="0" w:after="0" w:line="360" w:lineRule="auto"/>
        <w:ind w:left="225" w:right="225" w:firstLineChars="200" w:firstLine="514"/>
        <w:jc w:val="center"/>
        <w:rPr>
          <w:rFonts w:ascii="宋体" w:eastAsia="宋体" w:hAnsi="宋体" w:hint="eastAsia"/>
          <w:b/>
          <w:color w:val="000000" w:themeColor="text1"/>
          <w:spacing w:val="8"/>
          <w:sz w:val="24"/>
          <w:szCs w:val="24"/>
        </w:rPr>
      </w:pPr>
    </w:p>
    <w:p w:rsidR="00F927C2" w:rsidRPr="00F927C2" w:rsidRDefault="00F927C2" w:rsidP="00F927C2">
      <w:pPr>
        <w:spacing w:before="0" w:after="0" w:line="360" w:lineRule="auto"/>
        <w:ind w:left="225" w:right="225" w:firstLineChars="200" w:firstLine="514"/>
        <w:jc w:val="center"/>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二、</w:t>
      </w:r>
      <w:r w:rsidRPr="00F927C2">
        <w:rPr>
          <w:rFonts w:ascii="宋体" w:eastAsia="宋体" w:hAnsi="宋体"/>
          <w:b/>
          <w:color w:val="000000" w:themeColor="text1"/>
          <w:spacing w:val="8"/>
          <w:sz w:val="24"/>
          <w:szCs w:val="24"/>
        </w:rPr>
        <w:t>发展现状</w:t>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b/>
          <w:color w:val="000000" w:themeColor="text1"/>
          <w:spacing w:val="8"/>
          <w:sz w:val="24"/>
          <w:szCs w:val="24"/>
        </w:rPr>
        <w:t>１、</w:t>
      </w:r>
      <w:r w:rsidRPr="00F927C2">
        <w:rPr>
          <w:rFonts w:ascii="宋体" w:eastAsia="宋体" w:hAnsi="宋体"/>
          <w:b/>
          <w:color w:val="000000" w:themeColor="text1"/>
          <w:spacing w:val="8"/>
          <w:sz w:val="24"/>
          <w:szCs w:val="24"/>
        </w:rPr>
        <w:t>供给市场：多样化的产品选择</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2025年人形机器人赛道进入量产热潮。优必选WalkerS2斩获超13亿元订单，于2025年11月启动批量交付，月产能达300台，全年交付目标超500台;</w:t>
      </w:r>
      <w:proofErr w:type="gramStart"/>
      <w:r w:rsidRPr="00F927C2">
        <w:rPr>
          <w:rFonts w:ascii="宋体" w:eastAsia="宋体" w:hAnsi="宋体"/>
          <w:color w:val="000000" w:themeColor="text1"/>
          <w:spacing w:val="8"/>
          <w:sz w:val="24"/>
          <w:szCs w:val="24"/>
        </w:rPr>
        <w:t>宇树智能</w:t>
      </w:r>
      <w:proofErr w:type="gramEnd"/>
      <w:r w:rsidRPr="00F927C2">
        <w:rPr>
          <w:rFonts w:ascii="宋体" w:eastAsia="宋体" w:hAnsi="宋体"/>
          <w:color w:val="000000" w:themeColor="text1"/>
          <w:spacing w:val="8"/>
          <w:sz w:val="24"/>
          <w:szCs w:val="24"/>
        </w:rPr>
        <w:t>应急机器人产业园开工，月产能将达500套;12月8日，</w:t>
      </w:r>
      <w:proofErr w:type="gramStart"/>
      <w:r w:rsidRPr="00F927C2">
        <w:rPr>
          <w:rFonts w:ascii="宋体" w:eastAsia="宋体" w:hAnsi="宋体"/>
          <w:color w:val="000000" w:themeColor="text1"/>
          <w:spacing w:val="8"/>
          <w:sz w:val="24"/>
          <w:szCs w:val="24"/>
        </w:rPr>
        <w:t>智元灵犀</w:t>
      </w:r>
      <w:proofErr w:type="gramEnd"/>
      <w:r w:rsidRPr="00F927C2">
        <w:rPr>
          <w:rFonts w:ascii="宋体" w:eastAsia="宋体" w:hAnsi="宋体"/>
          <w:color w:val="000000" w:themeColor="text1"/>
          <w:spacing w:val="8"/>
          <w:sz w:val="24"/>
          <w:szCs w:val="24"/>
        </w:rPr>
        <w:t>X2等三大系列累计下线5000台，验证了通用具身机器人规模化量产可行性。中国人形机器人产品覆盖工业制造、商业服务、科研展示等多场景，售价普遍在10-50万元的区间内，市场选择更加多样化。AI大模型赋能、核心零部件国产化等技术突破，以及政策支持与资本加持，进一步推动行业走向规模化应用。</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4F003DF8" wp14:editId="575637DF">
            <wp:extent cx="4943475" cy="4676775"/>
            <wp:effectExtent l="0" t="0" r="9525" b="9525"/>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26"/>
                    <a:srcRect/>
                    <a:stretch/>
                  </pic:blipFill>
                  <pic:spPr>
                    <a:xfrm rot="21600000">
                      <a:off x="0" y="0"/>
                      <a:ext cx="4944980" cy="4678199"/>
                    </a:xfrm>
                    <a:prstGeom prst="rect">
                      <a:avLst/>
                    </a:prstGeom>
                  </pic:spPr>
                </pic:pic>
              </a:graphicData>
            </a:graphic>
          </wp:inline>
        </w:drawing>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b/>
          <w:color w:val="000000" w:themeColor="text1"/>
          <w:spacing w:val="8"/>
          <w:sz w:val="24"/>
          <w:szCs w:val="24"/>
        </w:rPr>
        <w:t>２、</w:t>
      </w:r>
      <w:r w:rsidRPr="00F927C2">
        <w:rPr>
          <w:rFonts w:ascii="宋体" w:eastAsia="宋体" w:hAnsi="宋体"/>
          <w:b/>
          <w:color w:val="000000" w:themeColor="text1"/>
          <w:spacing w:val="8"/>
          <w:sz w:val="24"/>
          <w:szCs w:val="24"/>
        </w:rPr>
        <w:t>需求市场：订单激增但交付能力不足</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2024年4月，由北京市经济和信息化局、</w:t>
      </w:r>
      <w:hyperlink r:id="rId27" w:history="1">
        <w:r w:rsidRPr="00F927C2">
          <w:rPr>
            <w:rStyle w:val="a5"/>
            <w:rFonts w:ascii="宋体" w:eastAsia="宋体" w:hAnsi="宋体"/>
            <w:color w:val="000000" w:themeColor="text1"/>
            <w:spacing w:val="8"/>
            <w:sz w:val="24"/>
            <w:szCs w:val="24"/>
          </w:rPr>
          <w:t>中关村</w:t>
        </w:r>
      </w:hyperlink>
      <w:r w:rsidRPr="00F927C2">
        <w:rPr>
          <w:rFonts w:ascii="宋体" w:eastAsia="宋体" w:hAnsi="宋体"/>
          <w:color w:val="000000" w:themeColor="text1"/>
          <w:spacing w:val="8"/>
          <w:sz w:val="24"/>
          <w:szCs w:val="24"/>
        </w:rPr>
        <w:t>科学城管委会指导，立德机器人平台携手</w:t>
      </w:r>
      <w:hyperlink r:id="rId28" w:history="1">
        <w:r w:rsidRPr="00F927C2">
          <w:rPr>
            <w:rStyle w:val="a5"/>
            <w:rFonts w:ascii="宋体" w:eastAsia="宋体" w:hAnsi="宋体"/>
            <w:color w:val="000000" w:themeColor="text1"/>
            <w:spacing w:val="8"/>
            <w:sz w:val="24"/>
            <w:szCs w:val="24"/>
          </w:rPr>
          <w:t>中关村</w:t>
        </w:r>
      </w:hyperlink>
      <w:r w:rsidRPr="00F927C2">
        <w:rPr>
          <w:rFonts w:ascii="宋体" w:eastAsia="宋体" w:hAnsi="宋体"/>
          <w:color w:val="000000" w:themeColor="text1"/>
          <w:spacing w:val="8"/>
          <w:sz w:val="24"/>
          <w:szCs w:val="24"/>
        </w:rPr>
        <w:t>融智特种机器人产业联盟主办的首届人形机器人产业大会在北京召开，会上发布的《人形机器人产业研究报告》显示，2024年中国人形机器人市场规模预计达到27.6亿元，同比增速53%左右。根据IDC发布的数据，全年公开披露</w:t>
      </w:r>
      <w:proofErr w:type="gramStart"/>
      <w:r w:rsidRPr="00F927C2">
        <w:rPr>
          <w:rFonts w:ascii="宋体" w:eastAsia="宋体" w:hAnsi="宋体"/>
          <w:color w:val="000000" w:themeColor="text1"/>
          <w:spacing w:val="8"/>
          <w:sz w:val="24"/>
          <w:szCs w:val="24"/>
        </w:rPr>
        <w:t>订单超</w:t>
      </w:r>
      <w:proofErr w:type="gramEnd"/>
      <w:r w:rsidRPr="00F927C2">
        <w:rPr>
          <w:rFonts w:ascii="宋体" w:eastAsia="宋体" w:hAnsi="宋体"/>
          <w:color w:val="000000" w:themeColor="text1"/>
          <w:spacing w:val="8"/>
          <w:sz w:val="24"/>
          <w:szCs w:val="24"/>
        </w:rPr>
        <w:t>35亿元，但成功交付的人形机器人仅800-2000台左右。随着优必选、</w:t>
      </w:r>
      <w:proofErr w:type="gramStart"/>
      <w:r w:rsidRPr="00F927C2">
        <w:rPr>
          <w:rFonts w:ascii="宋体" w:eastAsia="宋体" w:hAnsi="宋体"/>
          <w:color w:val="000000" w:themeColor="text1"/>
          <w:spacing w:val="8"/>
          <w:sz w:val="24"/>
          <w:szCs w:val="24"/>
        </w:rPr>
        <w:t>宇树等</w:t>
      </w:r>
      <w:proofErr w:type="gramEnd"/>
      <w:r w:rsidRPr="00F927C2">
        <w:rPr>
          <w:rFonts w:ascii="宋体" w:eastAsia="宋体" w:hAnsi="宋体"/>
          <w:color w:val="000000" w:themeColor="text1"/>
          <w:spacing w:val="8"/>
          <w:sz w:val="24"/>
          <w:szCs w:val="24"/>
        </w:rPr>
        <w:t>企业的量产推进，以及政策持续加码与产业集群效应，2025年中国人形机器人市场规模预计突破82亿元，行业正式迈入规模化发展阶段，预计届时中国市场将占据全球份额的30%以上。</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7C7991DE" wp14:editId="5EDDFAB1">
            <wp:extent cx="4991100" cy="3705225"/>
            <wp:effectExtent l="0" t="0" r="0" b="9525"/>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29"/>
                    <a:srcRect/>
                    <a:stretch/>
                  </pic:blipFill>
                  <pic:spPr>
                    <a:xfrm rot="21600000">
                      <a:off x="0" y="0"/>
                      <a:ext cx="4991686" cy="3705660"/>
                    </a:xfrm>
                    <a:prstGeom prst="rect">
                      <a:avLst/>
                    </a:prstGeom>
                  </pic:spPr>
                </pic:pic>
              </a:graphicData>
            </a:graphic>
          </wp:inline>
        </w:drawing>
      </w:r>
    </w:p>
    <w:p w:rsidR="00F927C2" w:rsidRDefault="00F927C2" w:rsidP="00F927C2">
      <w:pPr>
        <w:spacing w:before="0" w:after="0" w:line="360" w:lineRule="auto"/>
        <w:ind w:left="225" w:right="225" w:firstLineChars="200" w:firstLine="514"/>
        <w:jc w:val="center"/>
        <w:rPr>
          <w:rFonts w:ascii="宋体" w:eastAsia="宋体" w:hAnsi="宋体" w:hint="eastAsia"/>
          <w:b/>
          <w:color w:val="000000" w:themeColor="text1"/>
          <w:spacing w:val="8"/>
          <w:sz w:val="24"/>
          <w:szCs w:val="24"/>
        </w:rPr>
      </w:pPr>
    </w:p>
    <w:p w:rsidR="00F927C2" w:rsidRPr="00F927C2" w:rsidRDefault="00F927C2" w:rsidP="00F927C2">
      <w:pPr>
        <w:spacing w:before="0" w:after="0" w:line="360" w:lineRule="auto"/>
        <w:ind w:left="225" w:right="225" w:firstLineChars="200" w:firstLine="514"/>
        <w:jc w:val="center"/>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三、</w:t>
      </w:r>
      <w:r w:rsidRPr="00F927C2">
        <w:rPr>
          <w:rFonts w:ascii="宋体" w:eastAsia="宋体" w:hAnsi="宋体"/>
          <w:b/>
          <w:color w:val="000000" w:themeColor="text1"/>
          <w:spacing w:val="8"/>
          <w:sz w:val="24"/>
          <w:szCs w:val="24"/>
        </w:rPr>
        <w:t>行业竞争格局</w:t>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b/>
          <w:color w:val="000000" w:themeColor="text1"/>
          <w:spacing w:val="8"/>
          <w:sz w:val="24"/>
          <w:szCs w:val="24"/>
        </w:rPr>
        <w:t>１、</w:t>
      </w:r>
      <w:r w:rsidRPr="00F927C2">
        <w:rPr>
          <w:rFonts w:ascii="宋体" w:eastAsia="宋体" w:hAnsi="宋体"/>
          <w:b/>
          <w:color w:val="000000" w:themeColor="text1"/>
          <w:spacing w:val="8"/>
          <w:sz w:val="24"/>
          <w:szCs w:val="24"/>
        </w:rPr>
        <w:t>中国人形机器人行业企业三大竞争派系</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人形机器人行业按产品或业务类别可分为三大核心竞争派系：机器人核心零件、机器人算法控制、机器人整机制造。核心零件派细分为减速器、伺服系统、传感器等关键硬件领域，以加速国产替代、提高技术自主性与成本控制能力为目标发展;算法控制派主攻感知、决策等智能技术，聚焦跨场景泛化、动态平衡实时性等行业核心技术难点;整机制造派专注人形机器人本体集成与场景落地，头部企业凭借全产业链整合与技术积累占据优势，中小厂商则面临成本管控与规模化量产的挑战。</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1796A6AE" wp14:editId="09850D6C">
            <wp:extent cx="4886325" cy="3076575"/>
            <wp:effectExtent l="0" t="0" r="9525" b="9525"/>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30"/>
                    <a:srcRect/>
                    <a:stretch/>
                  </pic:blipFill>
                  <pic:spPr>
                    <a:xfrm rot="21600000">
                      <a:off x="0" y="0"/>
                      <a:ext cx="4889937" cy="3078849"/>
                    </a:xfrm>
                    <a:prstGeom prst="rect">
                      <a:avLst/>
                    </a:prstGeom>
                  </pic:spPr>
                </pic:pic>
              </a:graphicData>
            </a:graphic>
          </wp:inline>
        </w:drawing>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从企业产品布局与空间布局来看，核心零件派聚焦伺服电机、减速器等关键部件的研发与供应，深度绑定国内外头部整机厂供应链，形成稳定配套合作关系;算法控制派以AI技术为核心，主攻交互智能、视觉感知等核心技术研发，部分企业凭借成熟技术实力深度覆盖欧美整机厂商，海外市场渗透率突出;整机制造</w:t>
      </w:r>
      <w:proofErr w:type="gramStart"/>
      <w:r w:rsidRPr="00F927C2">
        <w:rPr>
          <w:rFonts w:ascii="宋体" w:eastAsia="宋体" w:hAnsi="宋体"/>
          <w:color w:val="000000" w:themeColor="text1"/>
          <w:spacing w:val="8"/>
          <w:sz w:val="24"/>
          <w:szCs w:val="24"/>
        </w:rPr>
        <w:t>派产品</w:t>
      </w:r>
      <w:proofErr w:type="gramEnd"/>
      <w:r w:rsidRPr="00F927C2">
        <w:rPr>
          <w:rFonts w:ascii="宋体" w:eastAsia="宋体" w:hAnsi="宋体"/>
          <w:color w:val="000000" w:themeColor="text1"/>
          <w:spacing w:val="8"/>
          <w:sz w:val="24"/>
          <w:szCs w:val="24"/>
        </w:rPr>
        <w:t>分布国内外市场，适配工业制造、商用服务、学术科研等多元化场景。</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0B15BF5F" wp14:editId="5C5B6797">
            <wp:extent cx="4943475" cy="5067300"/>
            <wp:effectExtent l="0" t="0" r="9525"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31"/>
                    <a:srcRect/>
                    <a:stretch/>
                  </pic:blipFill>
                  <pic:spPr>
                    <a:xfrm rot="21600000">
                      <a:off x="0" y="0"/>
                      <a:ext cx="4942936" cy="5066747"/>
                    </a:xfrm>
                    <a:prstGeom prst="rect">
                      <a:avLst/>
                    </a:prstGeom>
                  </pic:spPr>
                </pic:pic>
              </a:graphicData>
            </a:graphic>
          </wp:inline>
        </w:drawing>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b/>
          <w:color w:val="000000" w:themeColor="text1"/>
          <w:spacing w:val="8"/>
          <w:sz w:val="24"/>
          <w:szCs w:val="24"/>
        </w:rPr>
        <w:t>２、</w:t>
      </w:r>
      <w:r w:rsidRPr="00F927C2">
        <w:rPr>
          <w:rFonts w:ascii="宋体" w:eastAsia="宋体" w:hAnsi="宋体"/>
          <w:b/>
          <w:color w:val="000000" w:themeColor="text1"/>
          <w:spacing w:val="8"/>
          <w:sz w:val="24"/>
          <w:szCs w:val="24"/>
        </w:rPr>
        <w:t> 区域竞争格局：长三角领先发展</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据GGII发布的《人形机器人产业地图》可知，我国目前共有人形机器人行业核心企业超300家。长三角分布企业数量领先全国，共有超过130家，在全国占比超过40%，珠三角地区为93家、京津冀地区为58家，分别占据28%和17%，其他地区占比为14%左右。</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7A2E34B8" wp14:editId="59A9747F">
            <wp:extent cx="3209925" cy="3781425"/>
            <wp:effectExtent l="0" t="0" r="9525" b="9525"/>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32"/>
                    <a:srcRect/>
                    <a:stretch/>
                  </pic:blipFill>
                  <pic:spPr>
                    <a:xfrm rot="21600000">
                      <a:off x="0" y="0"/>
                      <a:ext cx="3209925" cy="3781425"/>
                    </a:xfrm>
                    <a:prstGeom prst="rect">
                      <a:avLst/>
                    </a:prstGeom>
                  </pic:spPr>
                </pic:pic>
              </a:graphicData>
            </a:graphic>
          </wp:inline>
        </w:drawing>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从各个区域的企业分布情况来看，长三角以沪杭苏为中心形成覆盖21个城市的完整产业链网络，上海集聚近半数整机企业，江苏、浙江在减速器、电机、AI大模型等领域各有突破;珠三角以深圳为核心，其企业分布数量全国排名第一，在珠三角区</w:t>
      </w:r>
      <w:proofErr w:type="gramStart"/>
      <w:r w:rsidRPr="00F927C2">
        <w:rPr>
          <w:rFonts w:ascii="宋体" w:eastAsia="宋体" w:hAnsi="宋体"/>
          <w:color w:val="000000" w:themeColor="text1"/>
          <w:spacing w:val="8"/>
          <w:sz w:val="24"/>
          <w:szCs w:val="24"/>
        </w:rPr>
        <w:t>域企业</w:t>
      </w:r>
      <w:proofErr w:type="gramEnd"/>
      <w:r w:rsidRPr="00F927C2">
        <w:rPr>
          <w:rFonts w:ascii="宋体" w:eastAsia="宋体" w:hAnsi="宋体"/>
          <w:color w:val="000000" w:themeColor="text1"/>
          <w:spacing w:val="8"/>
          <w:sz w:val="24"/>
          <w:szCs w:val="24"/>
        </w:rPr>
        <w:t>数量占比约80%，构建起全产业链生态;北京是京津冀地区的绝对核心，分布企业数量</w:t>
      </w:r>
      <w:proofErr w:type="gramStart"/>
      <w:r w:rsidRPr="00F927C2">
        <w:rPr>
          <w:rFonts w:ascii="宋体" w:eastAsia="宋体" w:hAnsi="宋体"/>
          <w:color w:val="000000" w:themeColor="text1"/>
          <w:spacing w:val="8"/>
          <w:sz w:val="24"/>
          <w:szCs w:val="24"/>
        </w:rPr>
        <w:t>占区域</w:t>
      </w:r>
      <w:proofErr w:type="gramEnd"/>
      <w:r w:rsidRPr="00F927C2">
        <w:rPr>
          <w:rFonts w:ascii="宋体" w:eastAsia="宋体" w:hAnsi="宋体"/>
          <w:color w:val="000000" w:themeColor="text1"/>
          <w:spacing w:val="8"/>
          <w:sz w:val="24"/>
          <w:szCs w:val="24"/>
        </w:rPr>
        <w:t>的90%左右，整个区域以传统产业配套为主。三个区域由于产业资源、配套设施及市场需求差异，技术成果多</w:t>
      </w:r>
      <w:proofErr w:type="gramStart"/>
      <w:r w:rsidRPr="00F927C2">
        <w:rPr>
          <w:rFonts w:ascii="宋体" w:eastAsia="宋体" w:hAnsi="宋体"/>
          <w:color w:val="000000" w:themeColor="text1"/>
          <w:spacing w:val="8"/>
          <w:sz w:val="24"/>
          <w:szCs w:val="24"/>
        </w:rPr>
        <w:t>流向长</w:t>
      </w:r>
      <w:proofErr w:type="gramEnd"/>
      <w:r w:rsidRPr="00F927C2">
        <w:rPr>
          <w:rFonts w:ascii="宋体" w:eastAsia="宋体" w:hAnsi="宋体"/>
          <w:color w:val="000000" w:themeColor="text1"/>
          <w:spacing w:val="8"/>
          <w:sz w:val="24"/>
          <w:szCs w:val="24"/>
        </w:rPr>
        <w:t>三角及珠三角地区。</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2885B1D5" wp14:editId="2C040927">
            <wp:extent cx="4800600" cy="4410075"/>
            <wp:effectExtent l="0" t="0" r="0" b="9525"/>
            <wp:docPr id="53" name="picture" descr="descript"/>
            <wp:cNvGraphicFramePr/>
            <a:graphic xmlns:a="http://schemas.openxmlformats.org/drawingml/2006/main">
              <a:graphicData uri="http://schemas.openxmlformats.org/drawingml/2006/picture">
                <pic:pic xmlns:pic="http://schemas.openxmlformats.org/drawingml/2006/picture">
                  <pic:nvPicPr>
                    <pic:cNvPr id="54" name="picture" descr="descript"/>
                    <pic:cNvPicPr/>
                  </pic:nvPicPr>
                  <pic:blipFill rotWithShape="1">
                    <a:blip r:embed="rId33"/>
                    <a:srcRect/>
                    <a:stretch/>
                  </pic:blipFill>
                  <pic:spPr>
                    <a:xfrm rot="21600000">
                      <a:off x="0" y="0"/>
                      <a:ext cx="4805082" cy="4414192"/>
                    </a:xfrm>
                    <a:prstGeom prst="rect">
                      <a:avLst/>
                    </a:prstGeom>
                  </pic:spPr>
                </pic:pic>
              </a:graphicData>
            </a:graphic>
          </wp:inline>
        </w:drawing>
      </w:r>
    </w:p>
    <w:p w:rsidR="00F927C2" w:rsidRPr="00F927C2" w:rsidRDefault="00F927C2" w:rsidP="00F927C2">
      <w:pPr>
        <w:spacing w:before="0" w:after="0" w:line="360" w:lineRule="auto"/>
        <w:ind w:left="225" w:right="225" w:firstLineChars="200" w:firstLine="514"/>
        <w:jc w:val="center"/>
        <w:rPr>
          <w:rFonts w:ascii="宋体" w:eastAsia="宋体" w:hAnsi="宋体"/>
          <w:color w:val="000000" w:themeColor="text1"/>
          <w:sz w:val="24"/>
          <w:szCs w:val="24"/>
        </w:rPr>
      </w:pPr>
      <w:r w:rsidRPr="00F927C2">
        <w:rPr>
          <w:rFonts w:ascii="宋体" w:eastAsia="宋体" w:hAnsi="宋体" w:hint="eastAsia"/>
          <w:b/>
          <w:color w:val="000000" w:themeColor="text1"/>
          <w:spacing w:val="8"/>
          <w:sz w:val="24"/>
          <w:szCs w:val="24"/>
        </w:rPr>
        <w:t>四、</w:t>
      </w:r>
      <w:r w:rsidRPr="00F927C2">
        <w:rPr>
          <w:rFonts w:ascii="宋体" w:eastAsia="宋体" w:hAnsi="宋体"/>
          <w:b/>
          <w:color w:val="000000" w:themeColor="text1"/>
          <w:spacing w:val="8"/>
          <w:sz w:val="24"/>
          <w:szCs w:val="24"/>
        </w:rPr>
        <w:t>产业发展前景及趋势预测</w:t>
      </w:r>
    </w:p>
    <w:p w:rsidR="00F927C2" w:rsidRPr="00F927C2" w:rsidRDefault="00F927C2" w:rsidP="00F927C2">
      <w:pPr>
        <w:spacing w:before="0" w:after="0" w:line="360" w:lineRule="auto"/>
        <w:ind w:firstLineChars="200" w:firstLine="514"/>
        <w:jc w:val="both"/>
        <w:rPr>
          <w:rFonts w:ascii="宋体" w:eastAsia="宋体" w:hAnsi="宋体"/>
          <w:color w:val="000000" w:themeColor="text1"/>
          <w:sz w:val="24"/>
          <w:szCs w:val="24"/>
        </w:rPr>
      </w:pPr>
      <w:r w:rsidRPr="00F927C2">
        <w:rPr>
          <w:rFonts w:ascii="宋体" w:eastAsia="宋体" w:hAnsi="宋体"/>
          <w:b/>
          <w:color w:val="000000" w:themeColor="text1"/>
          <w:spacing w:val="8"/>
          <w:sz w:val="24"/>
          <w:szCs w:val="24"/>
        </w:rPr>
        <w:t>１、</w:t>
      </w:r>
      <w:r w:rsidRPr="00F927C2">
        <w:rPr>
          <w:rFonts w:ascii="宋体" w:eastAsia="宋体" w:hAnsi="宋体"/>
          <w:b/>
          <w:color w:val="000000" w:themeColor="text1"/>
          <w:spacing w:val="8"/>
          <w:sz w:val="24"/>
          <w:szCs w:val="24"/>
        </w:rPr>
        <w:t> 降本增效促进供需匹配</w:t>
      </w:r>
    </w:p>
    <w:p w:rsidR="00F927C2" w:rsidRPr="00F927C2" w:rsidRDefault="00F927C2" w:rsidP="00F927C2">
      <w:pPr>
        <w:spacing w:before="0" w:after="0" w:line="360" w:lineRule="auto"/>
        <w:ind w:firstLineChars="200" w:firstLine="512"/>
        <w:jc w:val="both"/>
        <w:rPr>
          <w:rFonts w:ascii="宋体" w:eastAsia="宋体" w:hAnsi="宋体"/>
          <w:color w:val="000000" w:themeColor="text1"/>
          <w:sz w:val="24"/>
          <w:szCs w:val="24"/>
        </w:rPr>
      </w:pPr>
      <w:r w:rsidRPr="00F927C2">
        <w:rPr>
          <w:rFonts w:ascii="宋体" w:eastAsia="宋体" w:hAnsi="宋体"/>
          <w:color w:val="000000" w:themeColor="text1"/>
          <w:spacing w:val="8"/>
          <w:sz w:val="24"/>
          <w:szCs w:val="24"/>
        </w:rPr>
        <w:t>人形机器人应用落地工业替代高危及重复性劳动、老龄化社会的适老化服务、消防/巡检等特种作业场景，既是民生与产业需求所向，更是支撑未来经济全面升级的重要动能;但受制于核心零部件生产成本高企、终端产品售价居高不下、关键技术性能待突破、行业统一标准与配套设施尚未完善等因素，供给端的响应速度与适配能力暂时难以跟上需求扩张的节奏。在政府补贴及配套设施政策和需求导向的作用下，企业将聚焦核心技术攻关降本提效、加快场景化落地验证，人形机器人行业发展前景极为广阔。</w:t>
      </w:r>
    </w:p>
    <w:p w:rsidR="00F927C2" w:rsidRPr="00F927C2" w:rsidRDefault="00F927C2" w:rsidP="00F927C2">
      <w:pPr>
        <w:spacing w:before="0" w:after="0" w:line="360" w:lineRule="auto"/>
        <w:ind w:firstLineChars="200" w:firstLine="480"/>
        <w:jc w:val="both"/>
        <w:rPr>
          <w:rFonts w:ascii="宋体" w:eastAsia="宋体" w:hAnsi="宋体"/>
          <w:color w:val="000000" w:themeColor="text1"/>
          <w:sz w:val="24"/>
          <w:szCs w:val="24"/>
        </w:rPr>
      </w:pPr>
      <w:hyperlink r:id="rId34" w:history="1">
        <w:r w:rsidRPr="00F927C2">
          <w:rPr>
            <w:rStyle w:val="a5"/>
            <w:rFonts w:ascii="宋体" w:eastAsia="宋体" w:hAnsi="宋体"/>
            <w:color w:val="000000" w:themeColor="text1"/>
            <w:spacing w:val="8"/>
            <w:sz w:val="24"/>
            <w:szCs w:val="24"/>
          </w:rPr>
          <w:t>摩根士丹利</w:t>
        </w:r>
      </w:hyperlink>
      <w:r w:rsidRPr="00F927C2">
        <w:rPr>
          <w:rFonts w:ascii="宋体" w:eastAsia="宋体" w:hAnsi="宋体"/>
          <w:color w:val="000000" w:themeColor="text1"/>
          <w:spacing w:val="8"/>
          <w:sz w:val="24"/>
          <w:szCs w:val="24"/>
        </w:rPr>
        <w:t>预测，2026-2050年中国人形机器人销量将从1.4万台飙升至542万台，产品平均售价也将向下调整，性价比大幅提高。</w:t>
      </w:r>
    </w:p>
    <w:p w:rsidR="00F927C2" w:rsidRPr="00F927C2" w:rsidRDefault="00F927C2" w:rsidP="00F927C2">
      <w:pPr>
        <w:spacing w:before="0" w:after="0" w:line="360" w:lineRule="auto"/>
        <w:jc w:val="center"/>
        <w:rPr>
          <w:rFonts w:ascii="宋体" w:eastAsia="宋体" w:hAnsi="宋体"/>
          <w:color w:val="000000" w:themeColor="text1"/>
          <w:sz w:val="24"/>
          <w:szCs w:val="24"/>
        </w:rPr>
      </w:pPr>
      <w:r w:rsidRPr="00F927C2">
        <w:rPr>
          <w:rFonts w:ascii="宋体" w:eastAsia="宋体" w:hAnsi="宋体"/>
          <w:noProof/>
          <w:color w:val="000000" w:themeColor="text1"/>
          <w:sz w:val="24"/>
          <w:szCs w:val="24"/>
        </w:rPr>
        <w:drawing>
          <wp:inline distT="0" distB="0" distL="0" distR="0" wp14:anchorId="75936E28" wp14:editId="33F5EAD8">
            <wp:extent cx="4981575" cy="2238375"/>
            <wp:effectExtent l="0" t="0" r="9525" b="9525"/>
            <wp:docPr id="56" name="picture" descr="descript"/>
            <wp:cNvGraphicFramePr/>
            <a:graphic xmlns:a="http://schemas.openxmlformats.org/drawingml/2006/main">
              <a:graphicData uri="http://schemas.openxmlformats.org/drawingml/2006/picture">
                <pic:pic xmlns:pic="http://schemas.openxmlformats.org/drawingml/2006/picture">
                  <pic:nvPicPr>
                    <pic:cNvPr id="57" name="picture" descr="descript"/>
                    <pic:cNvPicPr/>
                  </pic:nvPicPr>
                  <pic:blipFill rotWithShape="1">
                    <a:blip r:embed="rId35"/>
                    <a:srcRect/>
                    <a:stretch/>
                  </pic:blipFill>
                  <pic:spPr>
                    <a:xfrm rot="21600000">
                      <a:off x="0" y="0"/>
                      <a:ext cx="4979160" cy="2237290"/>
                    </a:xfrm>
                    <a:prstGeom prst="rect">
                      <a:avLst/>
                    </a:prstGeom>
                  </pic:spPr>
                </pic:pic>
              </a:graphicData>
            </a:graphic>
          </wp:inline>
        </w:drawing>
      </w:r>
    </w:p>
    <w:sectPr w:rsidR="00F927C2" w:rsidRPr="00F927C2">
      <w:pgSz w:w="11906" w:h="16838"/>
      <w:pgMar w:top="1440" w:right="1800" w:bottom="1440" w:left="1800" w:header="712" w:footer="8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D0F" w:rsidRDefault="00775D0F" w:rsidP="00F927C2">
      <w:pPr>
        <w:spacing w:before="0" w:after="0" w:line="240" w:lineRule="auto"/>
      </w:pPr>
      <w:r>
        <w:separator/>
      </w:r>
    </w:p>
  </w:endnote>
  <w:endnote w:type="continuationSeparator" w:id="0">
    <w:p w:rsidR="00775D0F" w:rsidRDefault="00775D0F" w:rsidP="00F927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orHAns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D0F" w:rsidRDefault="00775D0F" w:rsidP="00F927C2">
      <w:pPr>
        <w:spacing w:before="0" w:after="0" w:line="240" w:lineRule="auto"/>
      </w:pPr>
      <w:r>
        <w:separator/>
      </w:r>
    </w:p>
  </w:footnote>
  <w:footnote w:type="continuationSeparator" w:id="0">
    <w:p w:rsidR="00775D0F" w:rsidRDefault="00775D0F" w:rsidP="00F927C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6E7"/>
    <w:rsid w:val="000763EE"/>
    <w:rsid w:val="001E2470"/>
    <w:rsid w:val="00255EF1"/>
    <w:rsid w:val="0031467B"/>
    <w:rsid w:val="003C2455"/>
    <w:rsid w:val="00484D36"/>
    <w:rsid w:val="00692EAA"/>
    <w:rsid w:val="00703FE1"/>
    <w:rsid w:val="00775D0F"/>
    <w:rsid w:val="00804B5B"/>
    <w:rsid w:val="008E5C5E"/>
    <w:rsid w:val="009066AF"/>
    <w:rsid w:val="00A976E7"/>
    <w:rsid w:val="00AD21A1"/>
    <w:rsid w:val="00D02623"/>
    <w:rsid w:val="00E02350"/>
    <w:rsid w:val="00F92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27C2"/>
    <w:pPr>
      <w:widowControl w:val="0"/>
      <w:snapToGrid w:val="0"/>
      <w:spacing w:before="60" w:after="60" w:line="312" w:lineRule="auto"/>
    </w:pPr>
    <w:rPr>
      <w:rFonts w:ascii="minorHAnsi" w:hAnsi="minorHAnsi"/>
      <w:color w:val="333333"/>
      <w:sz w:val="22"/>
    </w:rPr>
  </w:style>
  <w:style w:type="paragraph" w:styleId="1">
    <w:name w:val="heading 1"/>
    <w:basedOn w:val="a"/>
    <w:next w:val="a"/>
    <w:link w:val="1Char"/>
    <w:uiPriority w:val="9"/>
    <w:qFormat/>
    <w:rsid w:val="00F927C2"/>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7C2"/>
    <w:pPr>
      <w:pBdr>
        <w:bottom w:val="single" w:sz="6" w:space="1" w:color="auto"/>
      </w:pBdr>
      <w:tabs>
        <w:tab w:val="center" w:pos="4153"/>
        <w:tab w:val="right" w:pos="8306"/>
      </w:tabs>
      <w:spacing w:before="0" w:after="0" w:line="240" w:lineRule="auto"/>
      <w:jc w:val="center"/>
    </w:pPr>
    <w:rPr>
      <w:rFonts w:asciiTheme="minorHAnsi" w:hAnsiTheme="minorHAnsi"/>
      <w:color w:val="auto"/>
      <w:sz w:val="18"/>
      <w:szCs w:val="18"/>
    </w:rPr>
  </w:style>
  <w:style w:type="character" w:customStyle="1" w:styleId="Char">
    <w:name w:val="页眉 Char"/>
    <w:basedOn w:val="a0"/>
    <w:link w:val="a3"/>
    <w:uiPriority w:val="99"/>
    <w:rsid w:val="00F927C2"/>
    <w:rPr>
      <w:sz w:val="18"/>
      <w:szCs w:val="18"/>
    </w:rPr>
  </w:style>
  <w:style w:type="paragraph" w:styleId="a4">
    <w:name w:val="footer"/>
    <w:basedOn w:val="a"/>
    <w:link w:val="Char0"/>
    <w:uiPriority w:val="99"/>
    <w:unhideWhenUsed/>
    <w:rsid w:val="00F927C2"/>
    <w:pPr>
      <w:tabs>
        <w:tab w:val="center" w:pos="4153"/>
        <w:tab w:val="right" w:pos="8306"/>
      </w:tabs>
      <w:spacing w:before="0" w:after="0" w:line="240" w:lineRule="auto"/>
    </w:pPr>
    <w:rPr>
      <w:rFonts w:asciiTheme="minorHAnsi" w:hAnsiTheme="minorHAnsi"/>
      <w:color w:val="auto"/>
      <w:sz w:val="18"/>
      <w:szCs w:val="18"/>
    </w:rPr>
  </w:style>
  <w:style w:type="character" w:customStyle="1" w:styleId="Char0">
    <w:name w:val="页脚 Char"/>
    <w:basedOn w:val="a0"/>
    <w:link w:val="a4"/>
    <w:uiPriority w:val="99"/>
    <w:rsid w:val="00F927C2"/>
    <w:rPr>
      <w:sz w:val="18"/>
      <w:szCs w:val="18"/>
    </w:rPr>
  </w:style>
  <w:style w:type="character" w:customStyle="1" w:styleId="1Char">
    <w:name w:val="标题 1 Char"/>
    <w:basedOn w:val="a0"/>
    <w:link w:val="1"/>
    <w:uiPriority w:val="9"/>
    <w:rsid w:val="00F927C2"/>
    <w:rPr>
      <w:rFonts w:ascii="minorHAnsi" w:hAnsi="minorHAnsi"/>
      <w:b/>
      <w:bCs/>
      <w:color w:val="1A1A1A"/>
      <w:sz w:val="36"/>
      <w:szCs w:val="36"/>
    </w:rPr>
  </w:style>
  <w:style w:type="character" w:styleId="a5">
    <w:name w:val="Hyperlink"/>
    <w:basedOn w:val="a0"/>
    <w:uiPriority w:val="99"/>
    <w:unhideWhenUsed/>
    <w:rsid w:val="00F927C2"/>
    <w:rPr>
      <w:color w:val="0000FF" w:themeColor="hyperlink"/>
      <w:u w:val="single"/>
    </w:rPr>
  </w:style>
  <w:style w:type="paragraph" w:styleId="a6">
    <w:name w:val="Balloon Text"/>
    <w:basedOn w:val="a"/>
    <w:link w:val="Char1"/>
    <w:uiPriority w:val="99"/>
    <w:semiHidden/>
    <w:unhideWhenUsed/>
    <w:rsid w:val="00F927C2"/>
    <w:pPr>
      <w:spacing w:before="0" w:after="0" w:line="240" w:lineRule="auto"/>
    </w:pPr>
    <w:rPr>
      <w:sz w:val="18"/>
      <w:szCs w:val="18"/>
    </w:rPr>
  </w:style>
  <w:style w:type="character" w:customStyle="1" w:styleId="Char1">
    <w:name w:val="批注框文本 Char"/>
    <w:basedOn w:val="a0"/>
    <w:link w:val="a6"/>
    <w:uiPriority w:val="99"/>
    <w:semiHidden/>
    <w:rsid w:val="00F927C2"/>
    <w:rPr>
      <w:rFonts w:ascii="minorHAnsi" w:hAnsi="minorHAnsi"/>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27C2"/>
    <w:pPr>
      <w:widowControl w:val="0"/>
      <w:snapToGrid w:val="0"/>
      <w:spacing w:before="60" w:after="60" w:line="312" w:lineRule="auto"/>
    </w:pPr>
    <w:rPr>
      <w:rFonts w:ascii="minorHAnsi" w:hAnsi="minorHAnsi"/>
      <w:color w:val="333333"/>
      <w:sz w:val="22"/>
    </w:rPr>
  </w:style>
  <w:style w:type="paragraph" w:styleId="1">
    <w:name w:val="heading 1"/>
    <w:basedOn w:val="a"/>
    <w:next w:val="a"/>
    <w:link w:val="1Char"/>
    <w:uiPriority w:val="9"/>
    <w:qFormat/>
    <w:rsid w:val="00F927C2"/>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7C2"/>
    <w:pPr>
      <w:pBdr>
        <w:bottom w:val="single" w:sz="6" w:space="1" w:color="auto"/>
      </w:pBdr>
      <w:tabs>
        <w:tab w:val="center" w:pos="4153"/>
        <w:tab w:val="right" w:pos="8306"/>
      </w:tabs>
      <w:spacing w:before="0" w:after="0" w:line="240" w:lineRule="auto"/>
      <w:jc w:val="center"/>
    </w:pPr>
    <w:rPr>
      <w:rFonts w:asciiTheme="minorHAnsi" w:hAnsiTheme="minorHAnsi"/>
      <w:color w:val="auto"/>
      <w:sz w:val="18"/>
      <w:szCs w:val="18"/>
    </w:rPr>
  </w:style>
  <w:style w:type="character" w:customStyle="1" w:styleId="Char">
    <w:name w:val="页眉 Char"/>
    <w:basedOn w:val="a0"/>
    <w:link w:val="a3"/>
    <w:uiPriority w:val="99"/>
    <w:rsid w:val="00F927C2"/>
    <w:rPr>
      <w:sz w:val="18"/>
      <w:szCs w:val="18"/>
    </w:rPr>
  </w:style>
  <w:style w:type="paragraph" w:styleId="a4">
    <w:name w:val="footer"/>
    <w:basedOn w:val="a"/>
    <w:link w:val="Char0"/>
    <w:uiPriority w:val="99"/>
    <w:unhideWhenUsed/>
    <w:rsid w:val="00F927C2"/>
    <w:pPr>
      <w:tabs>
        <w:tab w:val="center" w:pos="4153"/>
        <w:tab w:val="right" w:pos="8306"/>
      </w:tabs>
      <w:spacing w:before="0" w:after="0" w:line="240" w:lineRule="auto"/>
    </w:pPr>
    <w:rPr>
      <w:rFonts w:asciiTheme="minorHAnsi" w:hAnsiTheme="minorHAnsi"/>
      <w:color w:val="auto"/>
      <w:sz w:val="18"/>
      <w:szCs w:val="18"/>
    </w:rPr>
  </w:style>
  <w:style w:type="character" w:customStyle="1" w:styleId="Char0">
    <w:name w:val="页脚 Char"/>
    <w:basedOn w:val="a0"/>
    <w:link w:val="a4"/>
    <w:uiPriority w:val="99"/>
    <w:rsid w:val="00F927C2"/>
    <w:rPr>
      <w:sz w:val="18"/>
      <w:szCs w:val="18"/>
    </w:rPr>
  </w:style>
  <w:style w:type="character" w:customStyle="1" w:styleId="1Char">
    <w:name w:val="标题 1 Char"/>
    <w:basedOn w:val="a0"/>
    <w:link w:val="1"/>
    <w:uiPriority w:val="9"/>
    <w:rsid w:val="00F927C2"/>
    <w:rPr>
      <w:rFonts w:ascii="minorHAnsi" w:hAnsi="minorHAnsi"/>
      <w:b/>
      <w:bCs/>
      <w:color w:val="1A1A1A"/>
      <w:sz w:val="36"/>
      <w:szCs w:val="36"/>
    </w:rPr>
  </w:style>
  <w:style w:type="character" w:styleId="a5">
    <w:name w:val="Hyperlink"/>
    <w:basedOn w:val="a0"/>
    <w:uiPriority w:val="99"/>
    <w:unhideWhenUsed/>
    <w:rsid w:val="00F927C2"/>
    <w:rPr>
      <w:color w:val="0000FF" w:themeColor="hyperlink"/>
      <w:u w:val="single"/>
    </w:rPr>
  </w:style>
  <w:style w:type="paragraph" w:styleId="a6">
    <w:name w:val="Balloon Text"/>
    <w:basedOn w:val="a"/>
    <w:link w:val="Char1"/>
    <w:uiPriority w:val="99"/>
    <w:semiHidden/>
    <w:unhideWhenUsed/>
    <w:rsid w:val="00F927C2"/>
    <w:pPr>
      <w:spacing w:before="0" w:after="0" w:line="240" w:lineRule="auto"/>
    </w:pPr>
    <w:rPr>
      <w:sz w:val="18"/>
      <w:szCs w:val="18"/>
    </w:rPr>
  </w:style>
  <w:style w:type="character" w:customStyle="1" w:styleId="Char1">
    <w:name w:val="批注框文本 Char"/>
    <w:basedOn w:val="a0"/>
    <w:link w:val="a6"/>
    <w:uiPriority w:val="99"/>
    <w:semiHidden/>
    <w:rsid w:val="00F927C2"/>
    <w:rPr>
      <w:rFonts w:ascii="minorHAnsi" w:hAnsi="minorHAnsi"/>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ck.qianzhan.com/hs/zhengquan_002594.SZ.html" TargetMode="External"/><Relationship Id="rId18" Type="http://schemas.openxmlformats.org/officeDocument/2006/relationships/hyperlink" Target="https://stock.qianzhan.com/hs/zhengquan_688256.SH.html"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stock.qianzhan.com/hs/zhengquan_603298.SH.html" TargetMode="External"/><Relationship Id="rId34" Type="http://schemas.openxmlformats.org/officeDocument/2006/relationships/hyperlink" Target="https://stock.qianzhan.com/us/zhengquan_MS.N.html" TargetMode="External"/><Relationship Id="rId7" Type="http://schemas.openxmlformats.org/officeDocument/2006/relationships/image" Target="media/image1.png"/><Relationship Id="rId12" Type="http://schemas.openxmlformats.org/officeDocument/2006/relationships/hyperlink" Target="https://stock.qianzhan.com/hs/zhengquan_300750.SZ.html" TargetMode="External"/><Relationship Id="rId17" Type="http://schemas.openxmlformats.org/officeDocument/2006/relationships/hyperlink" Target="https://stock.qianzhan.com/hs/zhengquan_002230.SZ.html" TargetMode="External"/><Relationship Id="rId25" Type="http://schemas.openxmlformats.org/officeDocument/2006/relationships/image" Target="media/image6.png"/><Relationship Id="rId33"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s://stock.qianzhan.com/hs/zhengquan_300124.SZ.html" TargetMode="External"/><Relationship Id="rId20" Type="http://schemas.openxmlformats.org/officeDocument/2006/relationships/hyperlink" Target="https://stock.qianzhan.com/hs/zhengquan_603486.SH.html" TargetMode="External"/><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stock.qianzhan.com/hs/zhengquan_300354.SZ.html"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tock.qianzhan.com/hs/zhengquan_002747.SZ.html" TargetMode="External"/><Relationship Id="rId23" Type="http://schemas.openxmlformats.org/officeDocument/2006/relationships/image" Target="media/image4.png"/><Relationship Id="rId28" Type="http://schemas.openxmlformats.org/officeDocument/2006/relationships/hyperlink" Target="https://stock.qianzhan.com/hs/zhengquan_000931.SZ.html" TargetMode="External"/><Relationship Id="rId36" Type="http://schemas.openxmlformats.org/officeDocument/2006/relationships/fontTable" Target="fontTable.xml"/><Relationship Id="rId10" Type="http://schemas.openxmlformats.org/officeDocument/2006/relationships/hyperlink" Target="https://stock.qianzhan.com/hs/zhengquan_603662.SH.html" TargetMode="External"/><Relationship Id="rId19" Type="http://schemas.openxmlformats.org/officeDocument/2006/relationships/hyperlink" Target="https://stock.qianzhan.com/hs/zhengquan_002747.SZ.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stock.qianzhan.com/hs/zhengquan_002472.SZ.html" TargetMode="External"/><Relationship Id="rId14" Type="http://schemas.openxmlformats.org/officeDocument/2006/relationships/hyperlink" Target="https://stock.qianzhan.com/hs/zhengquan_002527.SZ.html" TargetMode="External"/><Relationship Id="rId22" Type="http://schemas.openxmlformats.org/officeDocument/2006/relationships/image" Target="media/image3.png"/><Relationship Id="rId27" Type="http://schemas.openxmlformats.org/officeDocument/2006/relationships/hyperlink" Target="https://stock.qianzhan.com/hs/zhengquan_000931.SZ.html" TargetMode="External"/><Relationship Id="rId30" Type="http://schemas.openxmlformats.org/officeDocument/2006/relationships/image" Target="media/image9.png"/><Relationship Id="rId35"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681</Words>
  <Characters>3884</Characters>
  <Application>Microsoft Office Word</Application>
  <DocSecurity>0</DocSecurity>
  <Lines>32</Lines>
  <Paragraphs>9</Paragraphs>
  <ScaleCrop>false</ScaleCrop>
  <Company>Organization</Company>
  <LinksUpToDate>false</LinksUpToDate>
  <CharactersWithSpaces>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2026-01-30T01:33:00Z</dcterms:created>
  <dcterms:modified xsi:type="dcterms:W3CDTF">2026-01-30T01:50:00Z</dcterms:modified>
</cp:coreProperties>
</file>