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0A1C" w:rsidRPr="007F0A1C" w:rsidRDefault="007F0A1C" w:rsidP="007F0A1C">
      <w:pPr>
        <w:spacing w:line="360" w:lineRule="auto"/>
        <w:jc w:val="center"/>
        <w:rPr>
          <w:rFonts w:ascii="黑体" w:eastAsia="黑体" w:hAnsi="黑体" w:hint="eastAsia"/>
          <w:b/>
          <w:color w:val="000000" w:themeColor="text1"/>
          <w:sz w:val="28"/>
          <w:szCs w:val="28"/>
        </w:rPr>
      </w:pPr>
      <w:bookmarkStart w:id="0" w:name="OLE_LINK1"/>
      <w:bookmarkStart w:id="1" w:name="OLE_LINK2"/>
      <w:bookmarkStart w:id="2" w:name="_GoBack"/>
      <w:r w:rsidRPr="007F0A1C">
        <w:rPr>
          <w:rFonts w:ascii="黑体" w:eastAsia="黑体" w:hAnsi="黑体" w:hint="eastAsia"/>
          <w:b/>
          <w:color w:val="000000" w:themeColor="text1"/>
          <w:sz w:val="28"/>
          <w:szCs w:val="28"/>
        </w:rPr>
        <w:t>中科四点零推</w:t>
      </w:r>
      <w:r w:rsidR="00BD09A5">
        <w:rPr>
          <w:rFonts w:ascii="黑体" w:eastAsia="黑体" w:hAnsi="黑体" w:hint="eastAsia"/>
          <w:b/>
          <w:color w:val="000000" w:themeColor="text1"/>
          <w:sz w:val="28"/>
          <w:szCs w:val="28"/>
        </w:rPr>
        <w:t>出</w:t>
      </w:r>
      <w:r w:rsidRPr="007F0A1C">
        <w:rPr>
          <w:rFonts w:ascii="黑体" w:eastAsia="黑体" w:hAnsi="黑体" w:hint="eastAsia"/>
          <w:b/>
          <w:color w:val="000000" w:themeColor="text1"/>
          <w:sz w:val="28"/>
          <w:szCs w:val="28"/>
        </w:rPr>
        <w:t>N2x20系列</w:t>
      </w:r>
      <w:r w:rsidR="00BD09A5" w:rsidRPr="007F0A1C">
        <w:rPr>
          <w:rFonts w:ascii="黑体" w:eastAsia="黑体" w:hAnsi="黑体" w:hint="eastAsia"/>
          <w:b/>
          <w:color w:val="000000" w:themeColor="text1"/>
          <w:sz w:val="28"/>
          <w:szCs w:val="28"/>
        </w:rPr>
        <w:t>20GHz模块化</w:t>
      </w:r>
      <w:r w:rsidR="00BD09A5" w:rsidRPr="00BD09A5">
        <w:rPr>
          <w:rFonts w:ascii="黑体" w:eastAsia="黑体" w:hAnsi="黑体" w:hint="eastAsia"/>
          <w:b/>
          <w:color w:val="000000" w:themeColor="text1"/>
          <w:sz w:val="28"/>
          <w:szCs w:val="28"/>
        </w:rPr>
        <w:t>矢量网络分析仪</w:t>
      </w:r>
      <w:r w:rsidRPr="007F0A1C">
        <w:rPr>
          <w:rFonts w:ascii="黑体" w:eastAsia="黑体" w:hAnsi="黑体" w:hint="eastAsia"/>
          <w:b/>
          <w:color w:val="000000" w:themeColor="text1"/>
          <w:sz w:val="28"/>
          <w:szCs w:val="28"/>
        </w:rPr>
        <w:t>双形态新品</w:t>
      </w:r>
    </w:p>
    <w:bookmarkEnd w:id="0"/>
    <w:bookmarkEnd w:id="1"/>
    <w:bookmarkEnd w:id="2"/>
    <w:p w:rsidR="007F0A1C" w:rsidRPr="007F0A1C" w:rsidRDefault="007F0A1C" w:rsidP="007F0A1C">
      <w:pPr>
        <w:spacing w:line="360" w:lineRule="auto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7F0A1C">
        <w:rPr>
          <w:rFonts w:ascii="宋体" w:eastAsia="宋体" w:hAnsi="宋体" w:hint="eastAsia"/>
          <w:color w:val="000000" w:themeColor="text1"/>
          <w:sz w:val="24"/>
          <w:szCs w:val="24"/>
        </w:rPr>
        <w:t>来源：中科四点零</w:t>
      </w:r>
    </w:p>
    <w:p w:rsidR="007F0A1C" w:rsidRPr="007F0A1C" w:rsidRDefault="007F0A1C" w:rsidP="007F0A1C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7F0A1C">
        <w:rPr>
          <w:rFonts w:ascii="宋体" w:eastAsia="宋体" w:hAnsi="宋体" w:hint="eastAsia"/>
          <w:color w:val="000000" w:themeColor="text1"/>
          <w:sz w:val="24"/>
          <w:szCs w:val="24"/>
        </w:rPr>
        <w:t>20GHz频率覆盖、USB与</w:t>
      </w:r>
      <w:proofErr w:type="spellStart"/>
      <w:r w:rsidRPr="007F0A1C">
        <w:rPr>
          <w:rFonts w:ascii="宋体" w:eastAsia="宋体" w:hAnsi="宋体" w:hint="eastAsia"/>
          <w:color w:val="000000" w:themeColor="text1"/>
          <w:sz w:val="24"/>
          <w:szCs w:val="24"/>
        </w:rPr>
        <w:t>PXIe</w:t>
      </w:r>
      <w:proofErr w:type="spellEnd"/>
      <w:r w:rsidRPr="007F0A1C">
        <w:rPr>
          <w:rFonts w:ascii="宋体" w:eastAsia="宋体" w:hAnsi="宋体" w:hint="eastAsia"/>
          <w:color w:val="000000" w:themeColor="text1"/>
          <w:sz w:val="24"/>
          <w:szCs w:val="24"/>
        </w:rPr>
        <w:t>双形态——2026年3月18日，成都中科四点零科技有限公司正式推出N2x20系列模块化矢量网络分析仪，进一步完善高频测试产品矩阵。同期亮相的还有通用</w:t>
      </w:r>
      <w:proofErr w:type="spellStart"/>
      <w:r w:rsidRPr="007F0A1C">
        <w:rPr>
          <w:rFonts w:ascii="宋体" w:eastAsia="宋体" w:hAnsi="宋体" w:hint="eastAsia"/>
          <w:color w:val="000000" w:themeColor="text1"/>
          <w:sz w:val="24"/>
          <w:szCs w:val="24"/>
        </w:rPr>
        <w:t>PXIe</w:t>
      </w:r>
      <w:proofErr w:type="spellEnd"/>
      <w:r w:rsidRPr="007F0A1C">
        <w:rPr>
          <w:rFonts w:ascii="宋体" w:eastAsia="宋体" w:hAnsi="宋体" w:hint="eastAsia"/>
          <w:color w:val="000000" w:themeColor="text1"/>
          <w:sz w:val="24"/>
          <w:szCs w:val="24"/>
        </w:rPr>
        <w:t>机箱与嵌入式控制器以及RC系列电子校准件，可灵活适配多种测试模块与校准需求，为构建高频测试平台提供核心硬件支撑。</w:t>
      </w:r>
    </w:p>
    <w:p w:rsidR="007F0A1C" w:rsidRPr="007F0A1C" w:rsidRDefault="007F0A1C" w:rsidP="007F0A1C">
      <w:pPr>
        <w:spacing w:line="360" w:lineRule="auto"/>
        <w:ind w:firstLineChars="200" w:firstLine="480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7F0A1C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29DD62A3" wp14:editId="2D1DC4BC">
            <wp:extent cx="3971925" cy="2041128"/>
            <wp:effectExtent l="0" t="0" r="0" b="0"/>
            <wp:docPr id="1" name="图片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图片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013" cy="204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A1C" w:rsidRPr="007F0A1C" w:rsidRDefault="007F0A1C" w:rsidP="007F0A1C">
      <w:pPr>
        <w:spacing w:line="360" w:lineRule="auto"/>
        <w:ind w:firstLineChars="200" w:firstLine="482"/>
        <w:rPr>
          <w:rFonts w:ascii="宋体" w:eastAsia="宋体" w:hAnsi="宋体" w:hint="eastAsia"/>
          <w:b/>
          <w:color w:val="000000" w:themeColor="text1"/>
          <w:sz w:val="24"/>
          <w:szCs w:val="24"/>
        </w:rPr>
      </w:pPr>
      <w:r w:rsidRPr="007F0A1C">
        <w:rPr>
          <w:rFonts w:ascii="宋体" w:eastAsia="宋体" w:hAnsi="宋体" w:hint="eastAsia"/>
          <w:b/>
          <w:color w:val="000000" w:themeColor="text1"/>
          <w:sz w:val="24"/>
          <w:szCs w:val="24"/>
        </w:rPr>
        <w:t>N2x20矢量网络分析仪</w:t>
      </w:r>
    </w:p>
    <w:p w:rsidR="007F0A1C" w:rsidRPr="007F0A1C" w:rsidRDefault="007F0A1C" w:rsidP="007F0A1C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7F0A1C">
        <w:rPr>
          <w:rFonts w:ascii="宋体" w:eastAsia="宋体" w:hAnsi="宋体" w:hint="eastAsia"/>
          <w:color w:val="000000" w:themeColor="text1"/>
          <w:sz w:val="24"/>
          <w:szCs w:val="24"/>
        </w:rPr>
        <w:t>N2x20系列是本次发布的核心产品，提供USB便携式与</w:t>
      </w:r>
      <w:proofErr w:type="spellStart"/>
      <w:r w:rsidRPr="007F0A1C">
        <w:rPr>
          <w:rFonts w:ascii="宋体" w:eastAsia="宋体" w:hAnsi="宋体" w:hint="eastAsia"/>
          <w:color w:val="000000" w:themeColor="text1"/>
          <w:sz w:val="24"/>
          <w:szCs w:val="24"/>
        </w:rPr>
        <w:t>PXIe</w:t>
      </w:r>
      <w:proofErr w:type="spellEnd"/>
      <w:r w:rsidRPr="007F0A1C">
        <w:rPr>
          <w:rFonts w:ascii="宋体" w:eastAsia="宋体" w:hAnsi="宋体" w:hint="eastAsia"/>
          <w:color w:val="000000" w:themeColor="text1"/>
          <w:sz w:val="24"/>
          <w:szCs w:val="24"/>
        </w:rPr>
        <w:t>模块化双形态设计——前者满足外场与桌面应用，后者面向系统集成与自动化测试，兼顾便携性与集成度。</w:t>
      </w:r>
    </w:p>
    <w:p w:rsidR="007F0A1C" w:rsidRPr="007F0A1C" w:rsidRDefault="007F0A1C" w:rsidP="007F0A1C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7F0A1C">
        <w:rPr>
          <w:rFonts w:ascii="宋体" w:eastAsia="宋体" w:hAnsi="宋体" w:hint="eastAsia"/>
          <w:color w:val="000000" w:themeColor="text1"/>
          <w:sz w:val="24"/>
          <w:szCs w:val="24"/>
        </w:rPr>
        <w:t xml:space="preserve">性能方面，N2x20具备快速精准的S参数测量能力，支持多端口级联以应对大规模并行测试；校准方式兼容OSL、SOLT、TRL等多种模式，亦可搭配电子校准件使用。核心参数上，产品覆盖10MHz至20GHz频率范围（可设置22GHz），动态范围最高可达130dB，迹线噪声低至0.005dB，功率输出范围-30 </w:t>
      </w:r>
      <w:proofErr w:type="spellStart"/>
      <w:r w:rsidRPr="007F0A1C">
        <w:rPr>
          <w:rFonts w:ascii="宋体" w:eastAsia="宋体" w:hAnsi="宋体" w:hint="eastAsia"/>
          <w:color w:val="000000" w:themeColor="text1"/>
          <w:sz w:val="24"/>
          <w:szCs w:val="24"/>
        </w:rPr>
        <w:t>dBm</w:t>
      </w:r>
      <w:proofErr w:type="spellEnd"/>
      <w:r w:rsidRPr="007F0A1C">
        <w:rPr>
          <w:rFonts w:ascii="宋体" w:eastAsia="宋体" w:hAnsi="宋体" w:hint="eastAsia"/>
          <w:color w:val="000000" w:themeColor="text1"/>
          <w:sz w:val="24"/>
          <w:szCs w:val="24"/>
        </w:rPr>
        <w:t xml:space="preserve">至+10 </w:t>
      </w:r>
      <w:proofErr w:type="spellStart"/>
      <w:r w:rsidRPr="007F0A1C">
        <w:rPr>
          <w:rFonts w:ascii="宋体" w:eastAsia="宋体" w:hAnsi="宋体" w:hint="eastAsia"/>
          <w:color w:val="000000" w:themeColor="text1"/>
          <w:sz w:val="24"/>
          <w:szCs w:val="24"/>
        </w:rPr>
        <w:t>dBm</w:t>
      </w:r>
      <w:proofErr w:type="spellEnd"/>
      <w:r w:rsidRPr="007F0A1C">
        <w:rPr>
          <w:rFonts w:ascii="宋体" w:eastAsia="宋体" w:hAnsi="宋体" w:hint="eastAsia"/>
          <w:color w:val="000000" w:themeColor="text1"/>
          <w:sz w:val="24"/>
          <w:szCs w:val="24"/>
        </w:rPr>
        <w:t>，精度±1.2dB。</w:t>
      </w:r>
    </w:p>
    <w:p w:rsidR="007F0A1C" w:rsidRPr="007F0A1C" w:rsidRDefault="007F0A1C" w:rsidP="007F0A1C">
      <w:pPr>
        <w:spacing w:line="360" w:lineRule="auto"/>
        <w:ind w:firstLineChars="200" w:firstLine="480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7F0A1C">
        <w:rPr>
          <w:rFonts w:ascii="宋体" w:eastAsia="宋体" w:hAnsi="宋体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6A1118A4" wp14:editId="2CEB3C32">
            <wp:extent cx="3435736" cy="3238500"/>
            <wp:effectExtent l="0" t="0" r="0" b="0"/>
            <wp:docPr id="2" name="图片 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图片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74" cy="3238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A1C" w:rsidRPr="007F0A1C" w:rsidRDefault="007F0A1C" w:rsidP="007F0A1C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7F0A1C">
        <w:rPr>
          <w:rFonts w:ascii="宋体" w:eastAsia="宋体" w:hAnsi="宋体" w:hint="eastAsia"/>
          <w:color w:val="000000" w:themeColor="text1"/>
          <w:sz w:val="24"/>
          <w:szCs w:val="24"/>
        </w:rPr>
        <w:t>N2x20的</w:t>
      </w:r>
      <w:proofErr w:type="spellStart"/>
      <w:r w:rsidRPr="007F0A1C">
        <w:rPr>
          <w:rFonts w:ascii="宋体" w:eastAsia="宋体" w:hAnsi="宋体" w:hint="eastAsia"/>
          <w:color w:val="000000" w:themeColor="text1"/>
          <w:sz w:val="24"/>
          <w:szCs w:val="24"/>
        </w:rPr>
        <w:t>PXIe</w:t>
      </w:r>
      <w:proofErr w:type="spellEnd"/>
      <w:r w:rsidRPr="007F0A1C">
        <w:rPr>
          <w:rFonts w:ascii="宋体" w:eastAsia="宋体" w:hAnsi="宋体" w:hint="eastAsia"/>
          <w:color w:val="000000" w:themeColor="text1"/>
          <w:sz w:val="24"/>
          <w:szCs w:val="24"/>
        </w:rPr>
        <w:t>模块化版本面向系统集成与自动化测试深度优化。单模块即可实现2端口或6端口S参数测量，用户可根据测试需求灵活配置端口数量。多个VNA模块可在同一</w:t>
      </w:r>
      <w:proofErr w:type="spellStart"/>
      <w:r w:rsidRPr="007F0A1C">
        <w:rPr>
          <w:rFonts w:ascii="宋体" w:eastAsia="宋体" w:hAnsi="宋体" w:hint="eastAsia"/>
          <w:color w:val="000000" w:themeColor="text1"/>
          <w:sz w:val="24"/>
          <w:szCs w:val="24"/>
        </w:rPr>
        <w:t>PXIe</w:t>
      </w:r>
      <w:proofErr w:type="spellEnd"/>
      <w:r w:rsidRPr="007F0A1C">
        <w:rPr>
          <w:rFonts w:ascii="宋体" w:eastAsia="宋体" w:hAnsi="宋体" w:hint="eastAsia"/>
          <w:color w:val="000000" w:themeColor="text1"/>
          <w:sz w:val="24"/>
          <w:szCs w:val="24"/>
        </w:rPr>
        <w:t>机箱内级联工作，实现端口数量的无缝扩展（最高可达48端口），且扩展端口时性能不受影响，依托</w:t>
      </w:r>
      <w:proofErr w:type="spellStart"/>
      <w:r w:rsidRPr="007F0A1C">
        <w:rPr>
          <w:rFonts w:ascii="宋体" w:eastAsia="宋体" w:hAnsi="宋体" w:hint="eastAsia"/>
          <w:color w:val="000000" w:themeColor="text1"/>
          <w:sz w:val="24"/>
          <w:szCs w:val="24"/>
        </w:rPr>
        <w:t>PXIe</w:t>
      </w:r>
      <w:proofErr w:type="spellEnd"/>
      <w:r w:rsidRPr="007F0A1C">
        <w:rPr>
          <w:rFonts w:ascii="宋体" w:eastAsia="宋体" w:hAnsi="宋体" w:hint="eastAsia"/>
          <w:color w:val="000000" w:themeColor="text1"/>
          <w:sz w:val="24"/>
          <w:szCs w:val="24"/>
        </w:rPr>
        <w:t>平台的高速总线架构，模块间可实现低延迟同步触发与高速数据传输，在多模块并行测试时仍能保持数据吞吐效率与测量一致性。小巧的模块体积降低了系统占地，可与其他</w:t>
      </w:r>
      <w:proofErr w:type="spellStart"/>
      <w:r w:rsidRPr="007F0A1C">
        <w:rPr>
          <w:rFonts w:ascii="宋体" w:eastAsia="宋体" w:hAnsi="宋体" w:hint="eastAsia"/>
          <w:color w:val="000000" w:themeColor="text1"/>
          <w:sz w:val="24"/>
          <w:szCs w:val="24"/>
        </w:rPr>
        <w:t>PXIe</w:t>
      </w:r>
      <w:proofErr w:type="spellEnd"/>
      <w:r w:rsidRPr="007F0A1C">
        <w:rPr>
          <w:rFonts w:ascii="宋体" w:eastAsia="宋体" w:hAnsi="宋体" w:hint="eastAsia"/>
          <w:color w:val="000000" w:themeColor="text1"/>
          <w:sz w:val="24"/>
          <w:szCs w:val="24"/>
        </w:rPr>
        <w:t>模块（如矢量收发仪、源测量单元等）协同构建一体化测试平台，满足从实验室研发</w:t>
      </w:r>
      <w:proofErr w:type="gramStart"/>
      <w:r w:rsidRPr="007F0A1C">
        <w:rPr>
          <w:rFonts w:ascii="宋体" w:eastAsia="宋体" w:hAnsi="宋体" w:hint="eastAsia"/>
          <w:color w:val="000000" w:themeColor="text1"/>
          <w:sz w:val="24"/>
          <w:szCs w:val="24"/>
        </w:rPr>
        <w:t>到产线自动化</w:t>
      </w:r>
      <w:proofErr w:type="gramEnd"/>
      <w:r w:rsidRPr="007F0A1C">
        <w:rPr>
          <w:rFonts w:ascii="宋体" w:eastAsia="宋体" w:hAnsi="宋体" w:hint="eastAsia"/>
          <w:color w:val="000000" w:themeColor="text1"/>
          <w:sz w:val="24"/>
          <w:szCs w:val="24"/>
        </w:rPr>
        <w:t>的多元需求。</w:t>
      </w:r>
    </w:p>
    <w:p w:rsidR="007F0A1C" w:rsidRPr="007F0A1C" w:rsidRDefault="007F0A1C" w:rsidP="007F0A1C">
      <w:pPr>
        <w:spacing w:line="360" w:lineRule="auto"/>
        <w:ind w:firstLineChars="200" w:firstLine="480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7F0A1C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5771243A" wp14:editId="2A87ABA6">
            <wp:extent cx="3581400" cy="2686051"/>
            <wp:effectExtent l="0" t="0" r="0" b="0"/>
            <wp:docPr id="3" name="图片 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图片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989" cy="2687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A1C" w:rsidRPr="007F0A1C" w:rsidRDefault="007F0A1C" w:rsidP="007F0A1C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7F0A1C">
        <w:rPr>
          <w:rFonts w:ascii="宋体" w:eastAsia="宋体" w:hAnsi="宋体" w:hint="eastAsia"/>
          <w:color w:val="000000" w:themeColor="text1"/>
          <w:sz w:val="24"/>
          <w:szCs w:val="24"/>
        </w:rPr>
        <w:t>为提升测试效率与校准体验，同步推出RC系列电子校准件。该系列通过USB Type-C接口供电与通信，可配合N2x20矢量网络分析仪快速完成校准流程，大幅缩短多端口测试前的校准时间。提供2端口（RC12xx系列）与4端口（RC14xx系列）两种配置，频率覆盖范围支持9GHz、20GHz，适配从低频到高频的不同测试需求。</w:t>
      </w:r>
    </w:p>
    <w:p w:rsidR="007F0A1C" w:rsidRPr="007F0A1C" w:rsidRDefault="007F0A1C" w:rsidP="007F0A1C">
      <w:pPr>
        <w:spacing w:line="360" w:lineRule="auto"/>
        <w:ind w:firstLineChars="200" w:firstLine="482"/>
        <w:rPr>
          <w:rFonts w:ascii="宋体" w:eastAsia="宋体" w:hAnsi="宋体" w:hint="eastAsia"/>
          <w:b/>
          <w:color w:val="000000" w:themeColor="text1"/>
          <w:sz w:val="24"/>
          <w:szCs w:val="24"/>
        </w:rPr>
      </w:pPr>
      <w:r w:rsidRPr="007F0A1C">
        <w:rPr>
          <w:rFonts w:ascii="宋体" w:eastAsia="宋体" w:hAnsi="宋体" w:hint="eastAsia"/>
          <w:b/>
          <w:color w:val="000000" w:themeColor="text1"/>
          <w:sz w:val="24"/>
          <w:szCs w:val="24"/>
        </w:rPr>
        <w:t>N2000软件平台</w:t>
      </w:r>
    </w:p>
    <w:p w:rsidR="007F0A1C" w:rsidRPr="007F0A1C" w:rsidRDefault="007F0A1C" w:rsidP="007F0A1C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7F0A1C">
        <w:rPr>
          <w:rFonts w:ascii="宋体" w:eastAsia="宋体" w:hAnsi="宋体" w:hint="eastAsia"/>
          <w:color w:val="000000" w:themeColor="text1"/>
          <w:sz w:val="24"/>
          <w:szCs w:val="24"/>
        </w:rPr>
        <w:t>N2x20系列搭载中科四点零自</w:t>
      </w:r>
      <w:proofErr w:type="gramStart"/>
      <w:r w:rsidRPr="007F0A1C">
        <w:rPr>
          <w:rFonts w:ascii="宋体" w:eastAsia="宋体" w:hAnsi="宋体" w:hint="eastAsia"/>
          <w:color w:val="000000" w:themeColor="text1"/>
          <w:sz w:val="24"/>
          <w:szCs w:val="24"/>
        </w:rPr>
        <w:t>研</w:t>
      </w:r>
      <w:proofErr w:type="gramEnd"/>
      <w:r w:rsidRPr="007F0A1C">
        <w:rPr>
          <w:rFonts w:ascii="宋体" w:eastAsia="宋体" w:hAnsi="宋体" w:hint="eastAsia"/>
          <w:color w:val="000000" w:themeColor="text1"/>
          <w:sz w:val="24"/>
          <w:szCs w:val="24"/>
        </w:rPr>
        <w:t>的N2000软件平台。该平台在操作逻辑与界面布局上贴合行业习惯，用户可快速上手，无需额外学习成本。值得一提的是，当多个模块通过板卡级联扩展端口数量时，N2000软件平台可统一控制所有级联模块，实现一体化的配置与测量——相比启动多个软件或多个编程端口，这种方式在观测、操作与调试上更为便捷，显著降低系统复杂度。</w:t>
      </w:r>
    </w:p>
    <w:p w:rsidR="007F0A1C" w:rsidRPr="007F0A1C" w:rsidRDefault="007F0A1C" w:rsidP="007F0A1C">
      <w:pPr>
        <w:spacing w:line="360" w:lineRule="auto"/>
        <w:ind w:firstLineChars="200" w:firstLine="480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7F0A1C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31D0CC55" wp14:editId="323BA83B">
            <wp:extent cx="3589944" cy="3616537"/>
            <wp:effectExtent l="0" t="0" r="0" b="3175"/>
            <wp:docPr id="4" name="图片 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图片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883" cy="3615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A1C" w:rsidRPr="007F0A1C" w:rsidRDefault="007F0A1C" w:rsidP="007F0A1C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7F0A1C">
        <w:rPr>
          <w:rFonts w:ascii="宋体" w:eastAsia="宋体" w:hAnsi="宋体" w:hint="eastAsia"/>
          <w:color w:val="000000" w:themeColor="text1"/>
          <w:sz w:val="24"/>
          <w:szCs w:val="24"/>
        </w:rPr>
        <w:t>功能方面，N2000平台集成丰富的测量分析功能，覆盖从基础 S 参数、校准与夹具处理到高级测量分析的全场景测试需求；性能加速方面，N2x20系列设计</w:t>
      </w:r>
      <w:proofErr w:type="gramStart"/>
      <w:r w:rsidRPr="007F0A1C">
        <w:rPr>
          <w:rFonts w:ascii="宋体" w:eastAsia="宋体" w:hAnsi="宋体" w:hint="eastAsia"/>
          <w:color w:val="000000" w:themeColor="text1"/>
          <w:sz w:val="24"/>
          <w:szCs w:val="24"/>
        </w:rPr>
        <w:t>了板载</w:t>
      </w:r>
      <w:proofErr w:type="gramEnd"/>
      <w:r w:rsidRPr="007F0A1C">
        <w:rPr>
          <w:rFonts w:ascii="宋体" w:eastAsia="宋体" w:hAnsi="宋体" w:hint="eastAsia"/>
          <w:color w:val="000000" w:themeColor="text1"/>
          <w:sz w:val="24"/>
          <w:szCs w:val="24"/>
        </w:rPr>
        <w:t>DDR高速缓存空间，支持将测试结果以FIFO方式暂存于仪器内部，待测试</w:t>
      </w:r>
      <w:proofErr w:type="gramStart"/>
      <w:r w:rsidRPr="007F0A1C">
        <w:rPr>
          <w:rFonts w:ascii="宋体" w:eastAsia="宋体" w:hAnsi="宋体" w:hint="eastAsia"/>
          <w:color w:val="000000" w:themeColor="text1"/>
          <w:sz w:val="24"/>
          <w:szCs w:val="24"/>
        </w:rPr>
        <w:t>项运行</w:t>
      </w:r>
      <w:proofErr w:type="gramEnd"/>
      <w:r w:rsidRPr="007F0A1C">
        <w:rPr>
          <w:rFonts w:ascii="宋体" w:eastAsia="宋体" w:hAnsi="宋体" w:hint="eastAsia"/>
          <w:color w:val="000000" w:themeColor="text1"/>
          <w:sz w:val="24"/>
          <w:szCs w:val="24"/>
        </w:rPr>
        <w:t>结束后整体读取。这一机制可实现</w:t>
      </w:r>
      <w:proofErr w:type="spellStart"/>
      <w:r w:rsidRPr="007F0A1C">
        <w:rPr>
          <w:rFonts w:ascii="宋体" w:eastAsia="宋体" w:hAnsi="宋体" w:hint="eastAsia"/>
          <w:color w:val="000000" w:themeColor="text1"/>
          <w:sz w:val="24"/>
          <w:szCs w:val="24"/>
        </w:rPr>
        <w:t>mS</w:t>
      </w:r>
      <w:proofErr w:type="spellEnd"/>
      <w:r w:rsidRPr="007F0A1C">
        <w:rPr>
          <w:rFonts w:ascii="宋体" w:eastAsia="宋体" w:hAnsi="宋体" w:hint="eastAsia"/>
          <w:color w:val="000000" w:themeColor="text1"/>
          <w:sz w:val="24"/>
          <w:szCs w:val="24"/>
        </w:rPr>
        <w:t>级别的高速触发连续测试，大幅优化批量测试的吞吐效率，尤其</w:t>
      </w:r>
      <w:proofErr w:type="gramStart"/>
      <w:r w:rsidRPr="007F0A1C">
        <w:rPr>
          <w:rFonts w:ascii="宋体" w:eastAsia="宋体" w:hAnsi="宋体" w:hint="eastAsia"/>
          <w:color w:val="000000" w:themeColor="text1"/>
          <w:sz w:val="24"/>
          <w:szCs w:val="24"/>
        </w:rPr>
        <w:t>适合产线自动化</w:t>
      </w:r>
      <w:proofErr w:type="gramEnd"/>
      <w:r w:rsidRPr="007F0A1C">
        <w:rPr>
          <w:rFonts w:ascii="宋体" w:eastAsia="宋体" w:hAnsi="宋体" w:hint="eastAsia"/>
          <w:color w:val="000000" w:themeColor="text1"/>
          <w:sz w:val="24"/>
          <w:szCs w:val="24"/>
        </w:rPr>
        <w:t>场景。</w:t>
      </w:r>
    </w:p>
    <w:p w:rsidR="007F0A1C" w:rsidRPr="007F0A1C" w:rsidRDefault="007F0A1C" w:rsidP="007F0A1C">
      <w:pPr>
        <w:spacing w:line="360" w:lineRule="auto"/>
        <w:ind w:firstLineChars="200" w:firstLine="482"/>
        <w:rPr>
          <w:rFonts w:ascii="宋体" w:eastAsia="宋体" w:hAnsi="宋体" w:hint="eastAsia"/>
          <w:b/>
          <w:color w:val="000000" w:themeColor="text1"/>
          <w:sz w:val="24"/>
          <w:szCs w:val="24"/>
        </w:rPr>
      </w:pPr>
      <w:proofErr w:type="spellStart"/>
      <w:r w:rsidRPr="007F0A1C">
        <w:rPr>
          <w:rFonts w:ascii="宋体" w:eastAsia="宋体" w:hAnsi="宋体" w:hint="eastAsia"/>
          <w:b/>
          <w:color w:val="000000" w:themeColor="text1"/>
          <w:sz w:val="24"/>
          <w:szCs w:val="24"/>
        </w:rPr>
        <w:t>PXIe</w:t>
      </w:r>
      <w:proofErr w:type="spellEnd"/>
      <w:r w:rsidRPr="007F0A1C">
        <w:rPr>
          <w:rFonts w:ascii="宋体" w:eastAsia="宋体" w:hAnsi="宋体" w:hint="eastAsia"/>
          <w:b/>
          <w:color w:val="000000" w:themeColor="text1"/>
          <w:sz w:val="24"/>
          <w:szCs w:val="24"/>
        </w:rPr>
        <w:t>机箱与嵌入式控制器</w:t>
      </w:r>
    </w:p>
    <w:p w:rsidR="007F0A1C" w:rsidRPr="007F0A1C" w:rsidRDefault="007F0A1C" w:rsidP="007F0A1C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7F0A1C">
        <w:rPr>
          <w:rFonts w:ascii="宋体" w:eastAsia="宋体" w:hAnsi="宋体" w:hint="eastAsia"/>
          <w:color w:val="000000" w:themeColor="text1"/>
          <w:sz w:val="24"/>
          <w:szCs w:val="24"/>
        </w:rPr>
        <w:t>除了核心测量模块，</w:t>
      </w:r>
      <w:proofErr w:type="spellStart"/>
      <w:r w:rsidRPr="007F0A1C">
        <w:rPr>
          <w:rFonts w:ascii="宋体" w:eastAsia="宋体" w:hAnsi="宋体" w:hint="eastAsia"/>
          <w:color w:val="000000" w:themeColor="text1"/>
          <w:sz w:val="24"/>
          <w:szCs w:val="24"/>
        </w:rPr>
        <w:t>PXIe</w:t>
      </w:r>
      <w:proofErr w:type="spellEnd"/>
      <w:r w:rsidRPr="007F0A1C">
        <w:rPr>
          <w:rFonts w:ascii="宋体" w:eastAsia="宋体" w:hAnsi="宋体" w:hint="eastAsia"/>
          <w:color w:val="000000" w:themeColor="text1"/>
          <w:sz w:val="24"/>
          <w:szCs w:val="24"/>
        </w:rPr>
        <w:t>测试平台的性能与扩展能力同样依赖于机箱与控制器的硬件支撑。中科四点零同步推出PXIe-1011机箱与PXIe-88C0嵌入式控制器，为高频测试系统提供高集成度、高带宽的运行基础，可灵活适配多种</w:t>
      </w:r>
      <w:proofErr w:type="spellStart"/>
      <w:r w:rsidRPr="007F0A1C">
        <w:rPr>
          <w:rFonts w:ascii="宋体" w:eastAsia="宋体" w:hAnsi="宋体" w:hint="eastAsia"/>
          <w:color w:val="000000" w:themeColor="text1"/>
          <w:sz w:val="24"/>
          <w:szCs w:val="24"/>
        </w:rPr>
        <w:t>PXIe</w:t>
      </w:r>
      <w:proofErr w:type="spellEnd"/>
      <w:r w:rsidRPr="007F0A1C">
        <w:rPr>
          <w:rFonts w:ascii="宋体" w:eastAsia="宋体" w:hAnsi="宋体" w:hint="eastAsia"/>
          <w:color w:val="000000" w:themeColor="text1"/>
          <w:sz w:val="24"/>
          <w:szCs w:val="24"/>
        </w:rPr>
        <w:t>模块，满足从实验室研发到</w:t>
      </w:r>
      <w:proofErr w:type="gramStart"/>
      <w:r w:rsidRPr="007F0A1C">
        <w:rPr>
          <w:rFonts w:ascii="宋体" w:eastAsia="宋体" w:hAnsi="宋体" w:hint="eastAsia"/>
          <w:color w:val="000000" w:themeColor="text1"/>
          <w:sz w:val="24"/>
          <w:szCs w:val="24"/>
        </w:rPr>
        <w:t>产线部署</w:t>
      </w:r>
      <w:proofErr w:type="gramEnd"/>
      <w:r w:rsidRPr="007F0A1C">
        <w:rPr>
          <w:rFonts w:ascii="宋体" w:eastAsia="宋体" w:hAnsi="宋体" w:hint="eastAsia"/>
          <w:color w:val="000000" w:themeColor="text1"/>
          <w:sz w:val="24"/>
          <w:szCs w:val="24"/>
        </w:rPr>
        <w:t>的多元需求。</w:t>
      </w:r>
    </w:p>
    <w:p w:rsidR="007F0A1C" w:rsidRPr="007F0A1C" w:rsidRDefault="007F0A1C" w:rsidP="007F0A1C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7F0A1C">
        <w:rPr>
          <w:rFonts w:ascii="宋体" w:eastAsia="宋体" w:hAnsi="宋体" w:hint="eastAsia"/>
          <w:color w:val="000000" w:themeColor="text1"/>
          <w:sz w:val="24"/>
          <w:szCs w:val="24"/>
        </w:rPr>
        <w:t>PXIe-88C0嵌入式控制器搭载Intel i7-12700H处理器，拥有14核20线程的强劲算力，可保障在多模块并行测试中指令响应与数据处理的实时流畅性。配套的PXIe-1011机箱采用4U 11槽（9槽可选）设计，提供24 GB/s系统带宽与8 GB/s独立外设带宽，可为多模块并行测试提供充足的数据通道资源。其高带宽背板设计支持同步触发与高速数据传输，确保在多模块协同工作时信号同步性与数据完整性不受影响。</w:t>
      </w:r>
    </w:p>
    <w:p w:rsidR="007F0A1C" w:rsidRPr="007F0A1C" w:rsidRDefault="007F0A1C" w:rsidP="007F0A1C">
      <w:pPr>
        <w:spacing w:line="360" w:lineRule="auto"/>
        <w:ind w:firstLineChars="200" w:firstLine="482"/>
        <w:rPr>
          <w:rFonts w:ascii="宋体" w:eastAsia="宋体" w:hAnsi="宋体" w:hint="eastAsia"/>
          <w:b/>
          <w:color w:val="000000" w:themeColor="text1"/>
          <w:sz w:val="24"/>
          <w:szCs w:val="24"/>
        </w:rPr>
      </w:pPr>
      <w:r w:rsidRPr="007F0A1C">
        <w:rPr>
          <w:rFonts w:ascii="宋体" w:eastAsia="宋体" w:hAnsi="宋体" w:hint="eastAsia"/>
          <w:b/>
          <w:color w:val="000000" w:themeColor="text1"/>
          <w:sz w:val="24"/>
          <w:szCs w:val="24"/>
        </w:rPr>
        <w:t>结语</w:t>
      </w:r>
    </w:p>
    <w:p w:rsidR="00D02623" w:rsidRPr="007F0A1C" w:rsidRDefault="007F0A1C" w:rsidP="007F0A1C">
      <w:pPr>
        <w:spacing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  <w:r w:rsidRPr="007F0A1C">
        <w:rPr>
          <w:rFonts w:ascii="宋体" w:eastAsia="宋体" w:hAnsi="宋体" w:hint="eastAsia"/>
          <w:color w:val="000000" w:themeColor="text1"/>
          <w:sz w:val="24"/>
          <w:szCs w:val="24"/>
        </w:rPr>
        <w:t>N2x20系列模块化矢量网络分析仪以宽频覆盖、高动态范围与USB/</w:t>
      </w:r>
      <w:proofErr w:type="spellStart"/>
      <w:r w:rsidRPr="007F0A1C">
        <w:rPr>
          <w:rFonts w:ascii="宋体" w:eastAsia="宋体" w:hAnsi="宋体" w:hint="eastAsia"/>
          <w:color w:val="000000" w:themeColor="text1"/>
          <w:sz w:val="24"/>
          <w:szCs w:val="24"/>
        </w:rPr>
        <w:t>PXIe</w:t>
      </w:r>
      <w:proofErr w:type="spellEnd"/>
      <w:r w:rsidRPr="007F0A1C">
        <w:rPr>
          <w:rFonts w:ascii="宋体" w:eastAsia="宋体" w:hAnsi="宋体" w:hint="eastAsia"/>
          <w:color w:val="000000" w:themeColor="text1"/>
          <w:sz w:val="24"/>
          <w:szCs w:val="24"/>
        </w:rPr>
        <w:t>双形态设计，为5G通信、卫星互联网等高频测试场景提供了兼具性能与灵活性的解决方案。搭配同期发布的PXIe-1011机箱与PXIe-88C0控制器以及RC系列电子校准件，中科四点零构建起从核心测量、系统支撑到标准附件的完整高频测试生态。我司致力于持续优化，欢迎咨询更多细节。</w:t>
      </w:r>
    </w:p>
    <w:sectPr w:rsidR="00D02623" w:rsidRPr="007F0A1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0BB2"/>
    <w:rsid w:val="000763EE"/>
    <w:rsid w:val="001E2470"/>
    <w:rsid w:val="00255EF1"/>
    <w:rsid w:val="0031467B"/>
    <w:rsid w:val="003C2455"/>
    <w:rsid w:val="00484D36"/>
    <w:rsid w:val="00692EAA"/>
    <w:rsid w:val="00703FE1"/>
    <w:rsid w:val="007F0A1C"/>
    <w:rsid w:val="00804B5B"/>
    <w:rsid w:val="008E5C5E"/>
    <w:rsid w:val="009066AF"/>
    <w:rsid w:val="00AD21A1"/>
    <w:rsid w:val="00BD09A5"/>
    <w:rsid w:val="00D02623"/>
    <w:rsid w:val="00E02350"/>
    <w:rsid w:val="00F70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F0A1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F0A1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F0A1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F0A1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266</Words>
  <Characters>1517</Characters>
  <Application>Microsoft Office Word</Application>
  <DocSecurity>0</DocSecurity>
  <Lines>12</Lines>
  <Paragraphs>3</Paragraphs>
  <ScaleCrop>false</ScaleCrop>
  <Company>Organization</Company>
  <LinksUpToDate>false</LinksUpToDate>
  <CharactersWithSpaces>1780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4</cp:revision>
  <dcterms:created xsi:type="dcterms:W3CDTF">2026-03-19T02:47:00Z</dcterms:created>
  <dcterms:modified xsi:type="dcterms:W3CDTF">2026-03-19T02:57:00Z</dcterms:modified>
</cp:coreProperties>
</file>