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ED" w:rsidRPr="002A38ED" w:rsidRDefault="002A38ED" w:rsidP="002A38ED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2A38ED">
        <w:rPr>
          <w:rFonts w:ascii="黑体" w:eastAsia="黑体" w:hAnsi="黑体" w:hint="eastAsia"/>
          <w:b/>
          <w:color w:val="000000" w:themeColor="text1"/>
          <w:sz w:val="28"/>
          <w:szCs w:val="28"/>
        </w:rPr>
        <w:t>工信部：逐步开展太空</w:t>
      </w:r>
      <w:proofErr w:type="gramStart"/>
      <w:r w:rsidRPr="002A38ED">
        <w:rPr>
          <w:rFonts w:ascii="黑体" w:eastAsia="黑体" w:hAnsi="黑体" w:hint="eastAsia"/>
          <w:b/>
          <w:color w:val="000000" w:themeColor="text1"/>
          <w:sz w:val="28"/>
          <w:szCs w:val="28"/>
        </w:rPr>
        <w:t>算力组</w:t>
      </w:r>
      <w:proofErr w:type="gramEnd"/>
      <w:r w:rsidRPr="002A38ED">
        <w:rPr>
          <w:rFonts w:ascii="黑体" w:eastAsia="黑体" w:hAnsi="黑体" w:hint="eastAsia"/>
          <w:b/>
          <w:color w:val="000000" w:themeColor="text1"/>
          <w:sz w:val="28"/>
          <w:szCs w:val="28"/>
        </w:rPr>
        <w:t>网建设和先导验证</w:t>
      </w:r>
    </w:p>
    <w:p w:rsidR="002A38ED" w:rsidRPr="002A38ED" w:rsidRDefault="002A38ED" w:rsidP="002A38ED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Pr="002A38ED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作者：张琪玮</w:t>
      </w:r>
    </w:p>
    <w:p w:rsidR="002A38ED" w:rsidRPr="002A38ED" w:rsidRDefault="002A38ED" w:rsidP="002A38E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4月3日，2026太空</w:t>
      </w:r>
      <w:proofErr w:type="gramStart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算力产业</w:t>
      </w:r>
      <w:proofErr w:type="gramEnd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大会在京举办。记者从会上获悉，我国逐步开展太空</w:t>
      </w:r>
      <w:proofErr w:type="gramStart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算力组</w:t>
      </w:r>
      <w:proofErr w:type="gramEnd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网建设和先导验证，加速星</w:t>
      </w:r>
      <w:proofErr w:type="gramStart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载智算</w:t>
      </w:r>
      <w:proofErr w:type="gramEnd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芯</w:t>
      </w:r>
      <w:bookmarkStart w:id="0" w:name="_GoBack"/>
      <w:bookmarkEnd w:id="0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片和星间激光通信等技术攻关，多项星座组网计划有序开展，试验星在轨验证，大模型在</w:t>
      </w:r>
      <w:proofErr w:type="gramStart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轨部署</w:t>
      </w:r>
      <w:proofErr w:type="gramEnd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稳步推进，“产学研”深化合作，产业生态逐步构建。</w:t>
      </w:r>
    </w:p>
    <w:p w:rsidR="002A38ED" w:rsidRPr="002A38ED" w:rsidRDefault="002A38ED" w:rsidP="002A38E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工业和信息化部信息通信发展司副司长赵策在会上表示，作为地面技术产业向太空延伸的工程化集成，太空</w:t>
      </w:r>
      <w:proofErr w:type="gramStart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算力具有</w:t>
      </w:r>
      <w:proofErr w:type="gramEnd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在轨实时处理、低成本能源、广域覆盖等多方面优势，有助提高“天数”处理效率，增强太空能源开发能力，提升全域覆盖和抗干扰能力，拓展网络应用边界，具有战略价值和产业前景。</w:t>
      </w:r>
    </w:p>
    <w:p w:rsidR="00D02623" w:rsidRPr="002A38ED" w:rsidRDefault="002A38ED" w:rsidP="002A38E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目前，我国</w:t>
      </w:r>
      <w:proofErr w:type="gramStart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太空算力仍</w:t>
      </w:r>
      <w:proofErr w:type="gramEnd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处于探索阶段。赵策表示，既要把握太空算力作为新兴产业的潜在机遇，也要积极应对芯片性能、星间通信、供能和散热等方面的挑战，扎实有序推动太空</w:t>
      </w:r>
      <w:proofErr w:type="gramStart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算力产业</w:t>
      </w:r>
      <w:proofErr w:type="gramEnd"/>
      <w:r w:rsidRPr="002A38ED">
        <w:rPr>
          <w:rFonts w:ascii="宋体" w:eastAsia="宋体" w:hAnsi="宋体" w:hint="eastAsia"/>
          <w:color w:val="000000" w:themeColor="text1"/>
          <w:sz w:val="24"/>
          <w:szCs w:val="24"/>
        </w:rPr>
        <w:t>发展。</w:t>
      </w:r>
    </w:p>
    <w:sectPr w:rsidR="00D02623" w:rsidRPr="002A3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3B"/>
    <w:rsid w:val="000763EE"/>
    <w:rsid w:val="001E2470"/>
    <w:rsid w:val="00255EF1"/>
    <w:rsid w:val="002A38ED"/>
    <w:rsid w:val="0031467B"/>
    <w:rsid w:val="003C2455"/>
    <w:rsid w:val="00484D36"/>
    <w:rsid w:val="00657F3B"/>
    <w:rsid w:val="00692EAA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Organization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2026-04-09T02:47:00Z</dcterms:created>
  <dcterms:modified xsi:type="dcterms:W3CDTF">2026-04-09T02:49:00Z</dcterms:modified>
</cp:coreProperties>
</file>