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8F" w:rsidRPr="00EA758F" w:rsidRDefault="00EA758F" w:rsidP="00EA758F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proofErr w:type="gramStart"/>
      <w:r w:rsidRPr="00EA758F">
        <w:rPr>
          <w:rFonts w:ascii="黑体" w:eastAsia="黑体" w:hAnsi="黑体" w:hint="eastAsia"/>
          <w:b/>
          <w:color w:val="000000" w:themeColor="text1"/>
          <w:sz w:val="28"/>
          <w:szCs w:val="28"/>
        </w:rPr>
        <w:t>普源</w:t>
      </w:r>
      <w:proofErr w:type="gramEnd"/>
      <w:r w:rsidRPr="00EA758F">
        <w:rPr>
          <w:rFonts w:ascii="黑体" w:eastAsia="黑体" w:hAnsi="黑体" w:hint="eastAsia"/>
          <w:b/>
          <w:color w:val="000000" w:themeColor="text1"/>
          <w:sz w:val="28"/>
          <w:szCs w:val="28"/>
        </w:rPr>
        <w:t>2026Q1营收超2.3亿元，同比大增38%，光通信大客户成为核心增长极</w:t>
      </w:r>
    </w:p>
    <w:p w:rsidR="00443B55" w:rsidRPr="00EA758F" w:rsidRDefault="00EA758F" w:rsidP="00EA758F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instrText xml:space="preserve">HYPERLINK javascript:void(0); normalLink </w:instrTex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fldChar w:fldCharType="separate"/>
      </w:r>
      <w:r w:rsidRPr="00EA758F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</w:t>
      </w:r>
      <w:r w:rsidRPr="00EA758F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仪器资源库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fldChar w:fldCharType="end"/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又是电子测试仪器上市厂家第一季度营收放榜时：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2026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年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4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月</w:t>
      </w:r>
      <w:proofErr w:type="gramStart"/>
      <w:r w:rsidRPr="00EA758F">
        <w:rPr>
          <w:rFonts w:ascii="宋体" w:eastAsia="宋体" w:hAnsi="宋体"/>
          <w:color w:val="000000" w:themeColor="text1"/>
          <w:sz w:val="24"/>
          <w:szCs w:val="24"/>
        </w:rPr>
        <w:t>普源精电发布</w:t>
      </w:r>
      <w:proofErr w:type="gramEnd"/>
      <w:r w:rsidRPr="00EA758F">
        <w:rPr>
          <w:rFonts w:ascii="宋体" w:eastAsia="宋体" w:hAnsi="宋体"/>
          <w:color w:val="000000" w:themeColor="text1"/>
          <w:sz w:val="24"/>
          <w:szCs w:val="24"/>
        </w:rPr>
        <w:t>第一季度报告，核心经营数据全面爆发：营收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2.316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亿元，较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年第一季度的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1.68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亿元同比增长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38%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。净利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润达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2718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万元，较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2025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年第一季度的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109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万元同比暴增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2380%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；整体毛利率维持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58.10%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的高水平。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 w:hint="eastAsia"/>
          <w:color w:val="000000" w:themeColor="text1"/>
          <w:sz w:val="24"/>
          <w:szCs w:val="24"/>
        </w:rPr>
        <w:t>一、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AI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时代仪器需求重构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人工智能技术普及推动高速数字信号测试需求爆发，数字示波器成为电子测量仪器中需求最旺盛的品类，</w:t>
      </w:r>
      <w:proofErr w:type="gramStart"/>
      <w:r w:rsidRPr="00EA758F">
        <w:rPr>
          <w:rFonts w:ascii="宋体" w:eastAsia="宋体" w:hAnsi="宋体"/>
          <w:color w:val="000000" w:themeColor="text1"/>
          <w:sz w:val="24"/>
          <w:szCs w:val="24"/>
        </w:rPr>
        <w:t>普源精电多款核心</w:t>
      </w:r>
      <w:proofErr w:type="gramEnd"/>
      <w:r w:rsidRPr="00EA758F">
        <w:rPr>
          <w:rFonts w:ascii="宋体" w:eastAsia="宋体" w:hAnsi="宋体"/>
          <w:color w:val="000000" w:themeColor="text1"/>
          <w:sz w:val="24"/>
          <w:szCs w:val="24"/>
        </w:rPr>
        <w:t>产品实现强劲增长：</w:t>
      </w:r>
    </w:p>
    <w:p w:rsidR="00443B55" w:rsidRPr="00EA758F" w:rsidRDefault="00EA758F" w:rsidP="00EA758F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1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、自</w:t>
      </w:r>
      <w:proofErr w:type="gramStart"/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研</w:t>
      </w:r>
      <w:proofErr w:type="gramEnd"/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示波器筑牢基本盘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搭载公司自</w:t>
      </w:r>
      <w:proofErr w:type="gramStart"/>
      <w:r w:rsidRPr="00EA758F">
        <w:rPr>
          <w:rFonts w:ascii="宋体" w:eastAsia="宋体" w:hAnsi="宋体"/>
          <w:color w:val="000000" w:themeColor="text1"/>
          <w:sz w:val="24"/>
          <w:szCs w:val="24"/>
        </w:rPr>
        <w:t>研</w:t>
      </w:r>
      <w:proofErr w:type="gramEnd"/>
      <w:r w:rsidRPr="00EA758F">
        <w:rPr>
          <w:rFonts w:ascii="宋体" w:eastAsia="宋体" w:hAnsi="宋体"/>
          <w:color w:val="000000" w:themeColor="text1"/>
          <w:sz w:val="24"/>
          <w:szCs w:val="24"/>
        </w:rPr>
        <w:t>核心技术平台的数字示波器产品销售收入同比增长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 xml:space="preserve"> 20.18%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，占全部数字示波器产品收入的比重达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 xml:space="preserve"> 89.48%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，同比提升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1.93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个百分点。</w:t>
      </w:r>
    </w:p>
    <w:p w:rsidR="00443B55" w:rsidRPr="00EA758F" w:rsidRDefault="00EA758F" w:rsidP="00EA758F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2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、高分辨率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/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高带宽等高端示波器加速突围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 xml:space="preserve">MHO/DHO 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系列高分辨率数字示波器（垂直分辨率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 xml:space="preserve"> 12bit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）销售收入同比增长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25.10%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，持续保持快速增长。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高端数字示波器产品（带宽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≥2GHz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）的销售情况良好，销售收入同比提升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29.47%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。</w:t>
      </w:r>
    </w:p>
    <w:p w:rsidR="00443B55" w:rsidRPr="00EA758F" w:rsidRDefault="00EA758F" w:rsidP="00EA758F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bookmarkEnd w:id="0"/>
      <w:r w:rsidRPr="00EA758F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F903F43" wp14:editId="6BD7CE38">
            <wp:extent cx="4324350" cy="16764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331290" cy="16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55" w:rsidRPr="00EA758F" w:rsidRDefault="00443B55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443B55" w:rsidRPr="00EA758F" w:rsidRDefault="00EA758F" w:rsidP="00EA758F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3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、大客户业务爆发式增长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大客户销售收入同比大增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194.17%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，凭借产品性能优势与定制化服务能力，持续提升核心产品在重点行业客户中的渗透力度，重点行业渗透持续加深；其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lastRenderedPageBreak/>
        <w:t>中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光通信领域核心大客户销售收入同比增幅达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147.71%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，直接带动相关产品线快速增长，成为业绩第一增长动能。</w:t>
      </w:r>
    </w:p>
    <w:p w:rsidR="00443B55" w:rsidRPr="00EA758F" w:rsidRDefault="00EA758F" w:rsidP="00EA758F">
      <w:pPr>
        <w:spacing w:before="0" w:after="0" w:line="360" w:lineRule="auto"/>
        <w:ind w:firstLineChars="200" w:firstLine="48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b/>
          <w:color w:val="000000" w:themeColor="text1"/>
          <w:sz w:val="24"/>
          <w:szCs w:val="24"/>
        </w:rPr>
        <w:t>４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、解决方案营收狂飙突进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解决方案销售收入为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6,815.06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万元，同比提升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144.64%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，对整体经营业绩的提升起到重要拉动作用；其中，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SPQ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数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字化阵列测控系统相关合同的确认收入为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3,587.43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万元，同比暴增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601.71%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，成为解决方案业务重要增长点</w:t>
      </w:r>
    </w:p>
    <w:p w:rsidR="00443B55" w:rsidRPr="00EA758F" w:rsidRDefault="00EA758F" w:rsidP="00EA758F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8B06D09" wp14:editId="2353EA4F">
            <wp:extent cx="4191000" cy="114300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4188968" cy="11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55" w:rsidRPr="00EA758F" w:rsidRDefault="00443B55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从长期发展看，</w:t>
      </w:r>
      <w:proofErr w:type="gramStart"/>
      <w:r w:rsidRPr="00EA758F">
        <w:rPr>
          <w:rFonts w:ascii="宋体" w:eastAsia="宋体" w:hAnsi="宋体"/>
          <w:color w:val="000000" w:themeColor="text1"/>
          <w:sz w:val="24"/>
          <w:szCs w:val="24"/>
        </w:rPr>
        <w:t>普源精电</w:t>
      </w:r>
      <w:proofErr w:type="gramEnd"/>
      <w:r w:rsidRPr="00EA758F">
        <w:rPr>
          <w:rFonts w:ascii="宋体" w:eastAsia="宋体" w:hAnsi="宋体"/>
          <w:color w:val="000000" w:themeColor="text1"/>
          <w:sz w:val="24"/>
          <w:szCs w:val="24"/>
        </w:rPr>
        <w:t>依托自</w:t>
      </w:r>
      <w:proofErr w:type="gramStart"/>
      <w:r w:rsidRPr="00EA758F">
        <w:rPr>
          <w:rFonts w:ascii="宋体" w:eastAsia="宋体" w:hAnsi="宋体"/>
          <w:color w:val="000000" w:themeColor="text1"/>
          <w:sz w:val="24"/>
          <w:szCs w:val="24"/>
        </w:rPr>
        <w:t>研</w:t>
      </w:r>
      <w:proofErr w:type="gramEnd"/>
      <w:r w:rsidRPr="00EA758F">
        <w:rPr>
          <w:rFonts w:ascii="宋体" w:eastAsia="宋体" w:hAnsi="宋体"/>
          <w:color w:val="000000" w:themeColor="text1"/>
          <w:sz w:val="24"/>
          <w:szCs w:val="24"/>
        </w:rPr>
        <w:t>核心技术、高端产品布局、光通信等重点行业大客户深度绑定，以及解决方案业务的快速突破，正充分受益于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 xml:space="preserve"> AI 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时代电子测量仪器的需求红利，国产替代与高端化双轮驱动下，成长空间持续打开。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 w:hint="eastAsia"/>
          <w:color w:val="000000" w:themeColor="text1"/>
          <w:sz w:val="24"/>
          <w:szCs w:val="24"/>
        </w:rPr>
        <w:t>二、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高端化持续冲刺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  <w:shd w:val="clear" w:color="auto" w:fill="FFFFFF"/>
        </w:rPr>
        <w:t>顶级新品卡位高速测试赛道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2026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年继续冲刺高端仪器，再推重磅新品：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16GHz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带宽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 xml:space="preserve"> 12bit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原生分辨率高性能示波器</w:t>
      </w:r>
      <w:r w:rsidRPr="00EA758F">
        <w:rPr>
          <w:rFonts w:ascii="宋体" w:eastAsia="宋体" w:hAnsi="宋体"/>
          <w:b/>
          <w:color w:val="000000" w:themeColor="text1"/>
          <w:sz w:val="24"/>
          <w:szCs w:val="24"/>
        </w:rPr>
        <w:t>DHO50000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，成功跻身国产顶级高分辨率示波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器行列，参见文章：</w:t>
      </w:r>
      <w:hyperlink r:id="rId7" w:history="1">
        <w:r w:rsidRPr="00EA758F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盘点国产最强高分辨率大带宽示波器，与进口差距巨大，爆发拐点已现</w:t>
        </w:r>
      </w:hyperlink>
      <w:r w:rsidRPr="00EA758F">
        <w:rPr>
          <w:rFonts w:ascii="宋体" w:eastAsia="宋体" w:hAnsi="宋体"/>
          <w:color w:val="000000" w:themeColor="text1"/>
          <w:sz w:val="24"/>
          <w:szCs w:val="24"/>
        </w:rPr>
        <w:t>；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随着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 xml:space="preserve"> AI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、光通信、半导体等领域高速信号测试需求持续爆发，这款高端新品将进一步补齐公司高端产品矩阵，成为后续业绩增长的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重要引擎。</w:t>
      </w:r>
    </w:p>
    <w:p w:rsidR="00443B55" w:rsidRPr="00EA758F" w:rsidRDefault="00EA758F" w:rsidP="00EA758F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BFCAC33" wp14:editId="7766D3B3">
            <wp:extent cx="3867150" cy="248602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3865275" cy="24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模拟带宽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16GHz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模拟通道数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4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最高实时采样率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40GSa/s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最大存储深度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4Gpts(opt.)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垂直分辨率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>12bits</w:t>
      </w:r>
    </w:p>
    <w:p w:rsidR="00443B55" w:rsidRPr="00EA758F" w:rsidRDefault="00EA758F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EA758F">
        <w:rPr>
          <w:rFonts w:ascii="宋体" w:eastAsia="宋体" w:hAnsi="宋体"/>
          <w:color w:val="000000" w:themeColor="text1"/>
          <w:sz w:val="24"/>
          <w:szCs w:val="24"/>
        </w:rPr>
        <w:t>最高波形捕获率</w:t>
      </w:r>
      <w:r w:rsidRPr="00EA758F">
        <w:rPr>
          <w:rFonts w:ascii="宋体" w:eastAsia="宋体" w:hAnsi="宋体"/>
          <w:color w:val="000000" w:themeColor="text1"/>
          <w:sz w:val="24"/>
          <w:szCs w:val="24"/>
        </w:rPr>
        <w:t xml:space="preserve">1,000,000 </w:t>
      </w:r>
      <w:proofErr w:type="spellStart"/>
      <w:r w:rsidRPr="00EA758F">
        <w:rPr>
          <w:rFonts w:ascii="宋体" w:eastAsia="宋体" w:hAnsi="宋体"/>
          <w:color w:val="000000" w:themeColor="text1"/>
          <w:sz w:val="24"/>
          <w:szCs w:val="24"/>
        </w:rPr>
        <w:t>wfms</w:t>
      </w:r>
      <w:proofErr w:type="spellEnd"/>
      <w:r w:rsidRPr="00EA758F">
        <w:rPr>
          <w:rFonts w:ascii="宋体" w:eastAsia="宋体" w:hAnsi="宋体"/>
          <w:color w:val="000000" w:themeColor="text1"/>
          <w:sz w:val="24"/>
          <w:szCs w:val="24"/>
        </w:rPr>
        <w:t>/s</w:t>
      </w:r>
    </w:p>
    <w:p w:rsidR="00443B55" w:rsidRPr="00EA758F" w:rsidRDefault="00443B55" w:rsidP="00EA758F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443B55" w:rsidRPr="00EA758F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3B55"/>
    <w:rsid w:val="00443B55"/>
    <w:rsid w:val="00EA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A758F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A75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mp.weixin.qq.com/s?__biz=Mzg4NDczNTg5Ng==&amp;mid=2247498100&amp;idx=1&amp;sn=20eab46acc86d0fd32a4c95745d38a9c&amp;scene=21#wechat_redirec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200</Words>
  <Characters>1145</Characters>
  <Application>Microsoft Office Word</Application>
  <DocSecurity>0</DocSecurity>
  <Lines>9</Lines>
  <Paragraphs>2</Paragraphs>
  <ScaleCrop>false</ScaleCrop>
  <Company>Organization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2026-04-23T07:47:00Z</dcterms:created>
  <dcterms:modified xsi:type="dcterms:W3CDTF">2026-04-24T01:02:00Z</dcterms:modified>
</cp:coreProperties>
</file>