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9B" w:rsidRPr="00425D9B" w:rsidRDefault="00425D9B" w:rsidP="00425D9B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r w:rsidRPr="00425D9B">
        <w:rPr>
          <w:rFonts w:ascii="黑体" w:eastAsia="黑体" w:hAnsi="黑体" w:hint="eastAsia"/>
          <w:b/>
          <w:color w:val="000000" w:themeColor="text1"/>
          <w:sz w:val="28"/>
          <w:szCs w:val="28"/>
        </w:rPr>
        <w:t>三部门联合印发《智能体规范应用与创新发展实施意见》</w:t>
      </w:r>
    </w:p>
    <w:p w:rsidR="00425D9B" w:rsidRPr="00425D9B" w:rsidRDefault="00425D9B" w:rsidP="00425D9B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　</w:t>
      </w:r>
      <w:r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作者：陈存</w:t>
      </w:r>
    </w:p>
    <w:p w:rsidR="00425D9B" w:rsidRPr="00425D9B" w:rsidRDefault="00425D9B" w:rsidP="00425D9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近日，</w:t>
      </w:r>
      <w:proofErr w:type="gramStart"/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国家网信办</w:t>
      </w:r>
      <w:proofErr w:type="gramEnd"/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、国家发展改革委、工业和信息化部联合印发《智能体规范应用与创新发展实施意见》（以下简称《实施意见》），《实施意见》旨在落实国务院《关于深入实施“人工智能+”行动的意见》，促进智能</w:t>
      </w:r>
      <w:proofErr w:type="gramStart"/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体规范</w:t>
      </w:r>
      <w:proofErr w:type="gramEnd"/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应用与创新发展。</w:t>
      </w:r>
    </w:p>
    <w:p w:rsidR="00425D9B" w:rsidRPr="00425D9B" w:rsidRDefault="00425D9B" w:rsidP="00425D9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近年来，以手机助手、终端智能管家、云端智能体等为代表的智能体产品加速涌现，呈现规模化应用态势，极大便利人们工作生活。同时，智能体高自主性、高权限等特性也带来了隐私泄露、越权操作、行为失控等安全风险，需要统筹发展与安全，促进智能</w:t>
      </w:r>
      <w:proofErr w:type="gramStart"/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体规范</w:t>
      </w:r>
      <w:proofErr w:type="gramEnd"/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应用和创新发展。</w:t>
      </w:r>
    </w:p>
    <w:p w:rsidR="00425D9B" w:rsidRPr="00425D9B" w:rsidRDefault="00425D9B" w:rsidP="00425D9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《实施意见》提出，智能体是具备自主感知、记忆、决策、</w:t>
      </w:r>
      <w:proofErr w:type="gramStart"/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交互与</w:t>
      </w:r>
      <w:proofErr w:type="gramEnd"/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执行能力的智能系统，是人工智能产品及服务的重要形态。随着大模型等新一代人工智能技术迅猛发展，智能体正加速与网络空间、物理世界深度融合，深刻改变人类生产生活方式和社会治理模式。</w:t>
      </w:r>
    </w:p>
    <w:p w:rsidR="00425D9B" w:rsidRPr="00425D9B" w:rsidRDefault="00425D9B" w:rsidP="00425D9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《实施意见》明确，智能体发展要坚持安全可控、规范有序、创新驱动、应用牵引的基本原则，并提出了4个方面举措：一是夯实发展基础，完善技术底座，构建标准协议。二是守</w:t>
      </w:r>
      <w:proofErr w:type="gramStart"/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牢安全</w:t>
      </w:r>
      <w:proofErr w:type="gramEnd"/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底线，明确产品准则，防范安全风险，完善治理体系，强化行业自律。三是强化应用牵引，围绕科学研究、产业发展、提振消费、民生福祉、社会治理等方向，提出科研探索、研发辅助、智能制造、能源资源、交通运输、农业生产、金融服务、终端应用、文化旅游、商业服务、教育教学、医疗健康、人力资源、信息服务、政务服务、司法服务、公共安全、城市治理、招标投标等19个典型应用场景。四是建设创新生态，促进产业合作，强化应用推广。</w:t>
      </w:r>
    </w:p>
    <w:p w:rsidR="00425D9B" w:rsidRPr="00425D9B" w:rsidRDefault="00425D9B" w:rsidP="00425D9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《实施意见》提出，</w:t>
      </w:r>
      <w:proofErr w:type="gramStart"/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国家网信办</w:t>
      </w:r>
      <w:proofErr w:type="gramEnd"/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、国家发展改革委、工业和信息化部会同有关方面加强统筹谋划，完善配套政策，形成工作合力，推动重点任务落实落地；同时，建立并完善智能体发展评价指标体系，加强智能</w:t>
      </w:r>
      <w:proofErr w:type="gramStart"/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体规范</w:t>
      </w:r>
      <w:proofErr w:type="gramEnd"/>
      <w:r w:rsidRPr="00425D9B">
        <w:rPr>
          <w:rFonts w:ascii="宋体" w:eastAsia="宋体" w:hAnsi="宋体" w:hint="eastAsia"/>
          <w:color w:val="000000" w:themeColor="text1"/>
          <w:sz w:val="24"/>
          <w:szCs w:val="24"/>
        </w:rPr>
        <w:t>应用与创新发展的监测评估、滚动实施和动态调整。</w:t>
      </w:r>
      <w:bookmarkStart w:id="0" w:name="_GoBack"/>
      <w:bookmarkEnd w:id="0"/>
    </w:p>
    <w:sectPr w:rsidR="00425D9B" w:rsidRPr="00425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3B0"/>
    <w:rsid w:val="000763EE"/>
    <w:rsid w:val="001E2470"/>
    <w:rsid w:val="00255EF1"/>
    <w:rsid w:val="0031467B"/>
    <w:rsid w:val="003C2455"/>
    <w:rsid w:val="00425D9B"/>
    <w:rsid w:val="00484D36"/>
    <w:rsid w:val="006573B0"/>
    <w:rsid w:val="00692EAA"/>
    <w:rsid w:val="00703FE1"/>
    <w:rsid w:val="00804B5B"/>
    <w:rsid w:val="008E5C5E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>Organization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2026-05-12T09:24:00Z</dcterms:created>
  <dcterms:modified xsi:type="dcterms:W3CDTF">2026-05-12T09:26:00Z</dcterms:modified>
</cp:coreProperties>
</file>