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C2" w:rsidRPr="005D67C2" w:rsidRDefault="005D67C2" w:rsidP="005D67C2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5D67C2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中国光芯片迎来“迈向高端”黄金窗口期</w:t>
      </w:r>
    </w:p>
    <w:bookmarkEnd w:id="0"/>
    <w:p w:rsidR="005D67C2" w:rsidRPr="005D67C2" w:rsidRDefault="005D67C2" w:rsidP="005D67C2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来源：中国电子报、电子信息产业网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近期，光芯片领域热度持续攀升，政策、产业、资本各层面表现出利好。2026年6月，工信部正式印发《“人工智能+信息通信”创新发展实施意见》，明确加强高端光电芯片、CPO、全光交换等核心技术研发。英伟达、Meta等海外巨头接连砸下数十亿美元锁定光互联产能。800G光模块降价放量、1.6T光模块试产落地，共同支撑AI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算力网络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的带宽需求……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值得注意的是，这一轮产业利好并非短期概念炒作，而是行业基本面发生实质性变化的直接体现。据统计，2025年全球光通信市场销售额达到368亿美元，2026年预计增长至390亿美元，市场规模持续增长。AI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算力的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爆发，改变了光芯片的行业定位，使其从传统的“通信管道”升级为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决定算力上限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的“战略性资源”。</w:t>
      </w:r>
    </w:p>
    <w:p w:rsidR="005D67C2" w:rsidRPr="005D67C2" w:rsidRDefault="005D67C2" w:rsidP="005D67C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b/>
          <w:color w:val="000000" w:themeColor="text1"/>
          <w:sz w:val="24"/>
          <w:szCs w:val="24"/>
        </w:rPr>
        <w:t>AI重塑行业发展逻辑 供需格局发生转变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AI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算力爆发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是撬动光芯片需求的核心引擎。当前云端智能体、大模型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多部署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在万卡、十万卡甚至更大规模的服务器集群上，对数据传输速率、时延、稳定性要求极高。以10G/25G/100G为代表的传统中低速光芯片及配套模块，已经跟不上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算力集群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的运行需求，800G、1.6T高速光模块成为全行业的刚需。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“光通信板块的上涨并非短期题材炒作，而是建立在产业基本面发生实质性改变的基础上。AI算力需求正将光通信从传统的‘通信管道’升级为决定算力上限的‘战略性资源’，其影响不仅是短期需求刺激，更指向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一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场长期且深远的生态重构。”光通信VCSEL供应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商华芯半导体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科技有限公司董事长彭灵勇向《中国电子报》记者表示。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根据Light counting预测，2026年800G和1.6T光模块将迎来快速放量，合计市场规模有望达到146亿美元，占到整体光模块市场规模的约64%。从出货量来看，2026年全球800G光模块预计卖出3350万只，1.6T光模块需求量将达到860万～2000万只，其抢手程度，甚至超过了当下热门的HBM（高带宽内存）芯片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“短期内，为缓解‘通信堵点’，催生了1.6T光模块在2026年的规模商用，产业链业绩确定性极强。长期来看，技术正在向‘光通信3.0’演进，未来将走</w:t>
      </w: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向共封装光学(CPO)以突破功耗极限，全光交换(OCS)以重构网络架构，铜缆在AI高速互联领域已进入淘汰倒计时。”彭灵勇说道。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快速攀升的需求，导致供给端短板日益凸显。一方面，AI集群所需的光模块数量，通常是普通数据中心的3～5倍；另一方面，国内骨干网络已有近半数设备升级为800G，各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大算力枢纽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和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头部智算中心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也基本用上了800G网络，加上北美云厂商、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英伟达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等企业定下了直到2028年的大额长期订单，海内外需求同步走高，国内相关产能一直满负荷生产。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“当前光通信行业呈现市场扩容与产能短缺并存的态势，高盛预测光互联市场将在2～3年内从150亿美元扩张至1540亿美元，但高端EML光芯片、磷化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铟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衬底等上游核心材料供给紧缺，二者供需缺口分别超过30%和70%。”彭灵勇谈及行业现状时说道。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具体来看，这种供货紧张并不是简单的短期产能调配问题，而是长期形成的结构性难题。以生产光芯片必备的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磷化铟晶圆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为例，一条6英寸晶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圆产线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的投资额就超过10亿元，不仅造价高昂，建设、扩产的周期也相当漫长。再叠加高端芯片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量产良率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偏低、光电协同设计能力有待提升等问题，进一步放大了市场缺口。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而这样的行业现状，也给本土产业链留下了宝贵的成长和迭代机会。短期之内，整个行业的核心任务是消化海量订单、缓解供货压力；长期来看，全行业都会朝着更低功耗、更高带宽、更高集成度的方向持续升级。本土产业链也将借着这一轮行业变革的东风，稳步补齐短板、打磨技术，持续提升自身竞争力。</w:t>
      </w:r>
    </w:p>
    <w:p w:rsidR="005D67C2" w:rsidRPr="005D67C2" w:rsidRDefault="005D67C2" w:rsidP="005D67C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b/>
          <w:color w:val="000000" w:themeColor="text1"/>
          <w:sz w:val="24"/>
          <w:szCs w:val="24"/>
        </w:rPr>
        <w:t>本土产业链分层明显 高端赛道迎来窗口期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市场供需的持续变化，倒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逼国内光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芯片企业不断打磨实力。经过多年技术积累与市场打磨，本土光芯片产品形成了清晰的梯队形态：中低端产品已经站稳市场，高端产品仍处在加速追赶的阶段。而当下，整个行业也正迎来向高端领域突破的宝贵窗口期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从实际应用和市场表现来看，产品分层的特征十分直观。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面向常规通信场景的低速光芯片，本土技术、产能、供应链已经发展得十分成熟，完全可以满足市场需求。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应用范围更广的10G光芯片，本土产品市场份额可观，批量交付能力经过了长期市场检验，运行稳定可靠。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而聚焦AI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算力集群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、高速互联场景的25G及以上高速光芯片，是目前行业发力的重点。这类芯片也是支撑万卡级GPU集群运转的核心硬件，现阶段本土相关产品市场占比仅4%～5%，依旧存在不小的提升空间。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针对网上流传的“光芯片整体国产化率达70%”这一说法，彭灵勇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作出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客观澄清：“这通常是将中低端产品及无源器件等计入统计的结果，并不适用于AI所需的高端有源芯片场景。”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如他所言，高端赛道是本土产业接下来集中攻坚的核心方向。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目前行业面临的是一系列系统性难题：除了高端芯片设计制造能力有待加强之外，行业还普遍存在高端产能紧张、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量产良率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不足、核心材料供给受限等问题。与此同时，上游DSP电芯片等关键配套器件对外依赖度较高，也成为制约整条产业链向上突破的一大阻碍。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综合来看，本土光芯片产业如今是“基础扎实、短板尚存、机遇在前”。中低端产品筑牢了市场根基，高端产品虽仍有差距，但在市场需求、政策扶持、技术创新的多重助力下，向上突破的条件已经成熟。2026—2027年，也将是本土产业冲刺高端赛道的黄金时期。</w:t>
      </w:r>
    </w:p>
    <w:p w:rsidR="005D67C2" w:rsidRPr="005D67C2" w:rsidRDefault="005D67C2" w:rsidP="005D67C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b/>
          <w:color w:val="000000" w:themeColor="text1"/>
          <w:sz w:val="24"/>
          <w:szCs w:val="24"/>
        </w:rPr>
        <w:t>前沿技术待突破 多元路线勾勒产业未来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本土光芯片产业要真正站稳高端市场，核心比拼的是技术创新。目前整个行业摸索出三条主流发展路线，国内企业、科研团队齐头并进，在新材料、设备架构、集成封装上不断取得新进展。多样的技术方向，不仅解决了当下的行业难题，也清晰描绘出整个赛道的发展态势。</w:t>
      </w:r>
    </w:p>
    <w:p w:rsidR="005D67C2" w:rsidRPr="005D67C2" w:rsidRDefault="005D67C2" w:rsidP="005D67C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b/>
          <w:color w:val="000000" w:themeColor="text1"/>
          <w:sz w:val="24"/>
          <w:szCs w:val="24"/>
        </w:rPr>
        <w:t>薄膜铌酸锂：新一代“芯片原料”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随着AI服务器的传输速度越提越快，传统的芯片原材料逐渐逼近性能天花板，传输慢、耗电多的问题越来越突出。在这样的背景下，薄膜铌酸锂成为业内公认的新一代优质材料，也是国内发力的重点方向。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谈及薄膜铌酸锂的技术优势，图灵量子高级产品总监杨志伟向《中国电子报》表示：“基于硅光的光通信，带宽上限就60GHz，想要做到100G就需要异质集成，目前还在实验室阶段。而薄膜铌酸锂很轻松就可以达到100GHz以上，这是它的一个天然优势，同时光学插入损耗更低、调制效率更高、驱动功耗更小，更契合高速算力集群的超高速、低功耗光互连需求。”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除了技术优势，薄膜铌酸锂的成本优势也将随着8英寸薄膜铌酸锂晶圆的量产而逐步释放。为了让这项技术快速落地，国家级创新平台、高校研究院所与骨干企业联合共建公共代工与中试平台，统一制定生产工艺标准，帮助行业提升良率，让更多企业能参与研发生产。目前业内也分成了两种研发思路：一部分团队专注做独立芯片产品，还有一部分尝试把它和成熟的硅材料结合，取长补短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2026年被业界视作薄膜铌酸锂的量产元年。今年3月举办的全球光通信大会（OFC）形成共识：800G及以下光模块，用硅光、磷化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铟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可以满足需求；但1.6T、3.2T高速光模块和CPO共封装技术，都离不开薄膜铌酸锂。过去它仅用于试验、难以量产，现在工艺大幅进步，产品已批量走向市场。预计2027—2028年，3.2T光模块产品逐步普及，薄膜铌酸锂也会成为行业标配，商用价值全面释放。</w:t>
      </w:r>
    </w:p>
    <w:p w:rsidR="005D67C2" w:rsidRPr="005D67C2" w:rsidRDefault="005D67C2" w:rsidP="005D67C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b/>
          <w:color w:val="000000" w:themeColor="text1"/>
          <w:sz w:val="24"/>
          <w:szCs w:val="24"/>
        </w:rPr>
        <w:t>LPO：简化设备结构，走出一条特色发展路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LPO技术的核心思想是做减法，它保留了传统可插拔光模块的形态，但去掉了模块内部最耗电、最昂贵的DSP芯片，用更简洁的组合完成数据传输工作。具有低功耗、低成本、低时延、易维护的特点。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LPO技术具有以下几个优点：第一，低功耗。根据半导体产品供应商MACOM的数据，具有DSP功能的800G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多模光模块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的功耗可超过13W。而利用MACOM PURE DRIVE技术的800G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多模光模块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功耗低于4W，下降70%。第二，低成本。有业界机构分析，800G光模块中，BOM成本约为600-700美金，DSP芯片的成本约为50-70美金，去掉该芯片能有效降低成本。第三，低时延。没有了DSP，减少了一个处理过程，数据的传输时延也随之下降，对于AI计算和超级计算场景尤为重要。第四，易维护。LPO的封装没有显著改变，支持热插拔，简化了光纤布线和设备维护，使用上更加方便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在使用场景上，LPO更适合服务器机柜、机房集群内部短距离的数据传输，范围大概在500米以内，而这恰好是当下AI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算力集群最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核心的使用场景。凭借架构精简、功耗更低的优势，LPO技术已在国内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多个智算中心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、互联网大厂规模部署，也成为国内光芯片产业差异化发展的一大亮点。</w:t>
      </w:r>
    </w:p>
    <w:p w:rsidR="005D67C2" w:rsidRPr="005D67C2" w:rsidRDefault="005D67C2" w:rsidP="005D67C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b/>
          <w:color w:val="000000" w:themeColor="text1"/>
          <w:sz w:val="24"/>
          <w:szCs w:val="24"/>
        </w:rPr>
        <w:t>CPO：芯片“合体”，成为行业主流演进形态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光互联技术，是突破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算力集群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带宽瓶颈的关键。其中，光电协同封装（CPO）被视为下一代主流技术。相比可插拔光模块、近封装光学（NPO），CPO将光引擎与计算芯片直接集成在同一封装基板上，从而大幅提升物理集成度，并将电信号传输压缩至毫米级，在提升信号完整性的同时降低功耗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当前，全球各大科技企业都在全力布局这项技术，国内也紧跟步伐，主要从玻璃基板封装、微型芯片、异质融合三个方向开展研发。据Light Counting预测，2030年CPO市场规模预计达100亿美元，2027—2030年将呈现高增态势，市场高增长的核心驱动力是AI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算力军备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竞赛倒逼功耗与带宽极限突破，叠加封装良率与工艺突破、云厂商与头部客户强绑定及产业链国产化，形成从需求、供给到生态的闭环。</w:t>
      </w:r>
    </w:p>
    <w:p w:rsidR="005D67C2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三条技术路线分工明确，形成了长短搭配的完整布局：短期依靠LPO、薄膜铌酸锂解决当下的商用需求；中长期重点推进CPO技术布局，瞄准未来市场。而芯片材料、精密生产工艺的持续打磨，更是所有技术落地的基础保障。</w:t>
      </w:r>
    </w:p>
    <w:p w:rsidR="00D02623" w:rsidRPr="005D67C2" w:rsidRDefault="005D67C2" w:rsidP="005D67C2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纵观整个光芯片产业，AI浪潮带来的不仅是短期订单的集中爆发，更是一场覆盖供需结构、产品体系、技术路线的全方位重塑。2026—2027年，既是1.6T光模块、CPO技术的普及拐点，也是本土</w:t>
      </w:r>
      <w:proofErr w:type="gramStart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高端光</w:t>
      </w:r>
      <w:proofErr w:type="gramEnd"/>
      <w:r w:rsidRPr="005D67C2">
        <w:rPr>
          <w:rFonts w:ascii="宋体" w:eastAsia="宋体" w:hAnsi="宋体" w:hint="eastAsia"/>
          <w:color w:val="000000" w:themeColor="text1"/>
          <w:sz w:val="24"/>
          <w:szCs w:val="24"/>
        </w:rPr>
        <w:t>芯片实现跨越的黄金窗口期。立足光通信3.0的发展大势，国内光芯片产业链将持续补齐短板、强化优势，在深度融入全球产业体系的过程中稳步前行，在这场长期的产业变革中持续创造新价值。</w:t>
      </w:r>
    </w:p>
    <w:sectPr w:rsidR="00D02623" w:rsidRPr="005D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B3"/>
    <w:rsid w:val="000763EE"/>
    <w:rsid w:val="001E2470"/>
    <w:rsid w:val="00255EF1"/>
    <w:rsid w:val="0031467B"/>
    <w:rsid w:val="003C2455"/>
    <w:rsid w:val="00484D36"/>
    <w:rsid w:val="005D67C2"/>
    <w:rsid w:val="00692EAA"/>
    <w:rsid w:val="00703FE1"/>
    <w:rsid w:val="00804B5B"/>
    <w:rsid w:val="008E5C5E"/>
    <w:rsid w:val="009066AF"/>
    <w:rsid w:val="00AA08B3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622</Words>
  <Characters>3550</Characters>
  <Application>Microsoft Office Word</Application>
  <DocSecurity>0</DocSecurity>
  <Lines>29</Lines>
  <Paragraphs>8</Paragraphs>
  <ScaleCrop>false</ScaleCrop>
  <Company>Organization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2026-06-17T06:52:00Z</dcterms:created>
  <dcterms:modified xsi:type="dcterms:W3CDTF">2026-06-17T06:57:00Z</dcterms:modified>
</cp:coreProperties>
</file>