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88" w:rsidRPr="004E72AF" w:rsidRDefault="00CE7E88" w:rsidP="004E72AF">
      <w:pPr>
        <w:spacing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bookmarkStart w:id="0" w:name="_GoBack"/>
      <w:r w:rsidRPr="004E72AF">
        <w:rPr>
          <w:rFonts w:ascii="黑体" w:eastAsia="黑体" w:hAnsi="黑体" w:hint="eastAsia"/>
          <w:b/>
          <w:color w:val="000000" w:themeColor="text1"/>
          <w:sz w:val="28"/>
          <w:szCs w:val="28"/>
        </w:rPr>
        <w:t>中国制造迎来“专精特新时刻”</w:t>
      </w:r>
      <w:bookmarkEnd w:id="0"/>
    </w:p>
    <w:p w:rsidR="00CE7E88" w:rsidRPr="004E72AF" w:rsidRDefault="00CE7E88" w:rsidP="004E72AF">
      <w:pPr>
        <w:spacing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来源：中国电子报、电子信息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产业网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　</w:t>
      </w:r>
      <w:r w:rsidRPr="004E72AF">
        <w:rPr>
          <w:rFonts w:ascii="宋体" w:eastAsia="宋体" w:hAnsi="宋体" w:hint="eastAsia"/>
          <w:color w:val="000000" w:themeColor="text1"/>
          <w:kern w:val="0"/>
          <w:sz w:val="24"/>
          <w:szCs w:val="24"/>
        </w:rPr>
        <w:t>作者：路轶晨</w:t>
      </w:r>
    </w:p>
    <w:p w:rsidR="00CE7E88" w:rsidRP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编者按：当前，专精特新中小企业正加速成长为培育新质生产力、增强产业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链供应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链韧性的关键力量。为挖掘这一群体向新而行的生动实践，《中国电子报》特开设“政策赋能·法规护航——专精特新中小企业‘向新而行’调研”专栏，深入实验室、车间一线，实地探访专精特新中小企业在</w:t>
      </w:r>
      <w:r w:rsidRPr="004E72AF">
        <w:rPr>
          <w:rFonts w:ascii="宋体" w:eastAsia="宋体" w:hAnsi="宋体"/>
          <w:color w:val="000000" w:themeColor="text1"/>
          <w:sz w:val="24"/>
          <w:szCs w:val="24"/>
        </w:rPr>
        <w:t>AI</w:t>
      </w: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赋能、出海、科技创新与成果转化等方面的探索与突破，挖掘更多可复制、可推广的典型经验，为政策精准滴灌提供一线视角，在高质量发展的航道上护航中小企业破浪前行。敬请关注。 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/>
          <w:color w:val="000000" w:themeColor="text1"/>
          <w:sz w:val="24"/>
          <w:szCs w:val="24"/>
        </w:rPr>
        <w:t xml:space="preserve"> </w:t>
      </w: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作为深耕细分赛道、专攻核心技术的产业生力军，专精特新中小企业依托政策红利加速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科创成果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落地转化，主动拥抱人工智能（AI）浪潮，以“抱团出海”布局全球市场。这些“小体量”释放“大能量”，向“新”而行，向“质”发力，正持续迸发创新活力，推动中国制造稳步实现从规模优势向质量优势、从单点技术领跑向全链条全域进阶的跨越式蜕变。 政策托举加速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科创成果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落地转化 党的二十届四中全会指出，“要加强原始创新和关键核心技术攻关，推动科技创新和产业创新深度融合，一体推进教育科技人才发展”。“十五五”规划纲要中明确，“落实企业在技术创新决策、研发投入、科研组织和成果转化应用中的主体地位，促进创新链产业链资金链人才链深度融合”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创新是专精特新中小企业的灵魂。在“先使用后付费”、首台（套）首批次、专利开放许可制度等创新政策的推动下，一批专精特新中小企业率先受益。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宁夏银川的中科天际科技股份有限公司（以下简称“中科天际”），深耕防雷科技、气象工程、文物保护工程及智能工程等领域，在获得国家级专精特新“小巨人”认定后，建设银行、中国银行、工商银行等金融机构均主动对接，向公司提供了针对性的信用贷款支持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“这些金融支持政策的落地，不是靠企业自己去‘跑关系’，而是因为专精特新‘小巨人’这个资质本身就成了信用背书。”中科天际董事长高攀亮说道，“相关部门建立了优质中小企业白名单推送共享机制，引导商业银行推出‘专精特新小巨人贷’等特色产品。好政策看得见、够得着，让企业能够将更多精力投入技术研发和产品创新，而不是疲于应付资金周转。” 随着政策红利持续释放，</w:t>
      </w: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lastRenderedPageBreak/>
        <w:t>专精特新中小企业的创新之路正在从“单点突破”走向“体系跃升”，中国制造的创新底色愈发鲜明。 科技成果从实验室到生产线的“惊险一跃”，仍是普遍难题。不少轻资产、高研发的专精特新中小企业获取中长期低成本资金难度大，首台（套）产品应用难、中试平台开放共享不足等问题依然困扰着企业。同时，高校科研资源与企业实际需求脱节、创新成果转化率偏低的问题在多地存在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高攀亮对此深有感触。他表示，雷电物理、AI算法等领域的前沿研究大多集中在高校和科研院所，但研究成果往往停留在论文层面，距离工程化应用有相当距离。中科天际的做法是“需求牵引、反向对接”——先明确产业痛点（如矿山需要提前多久预警、精度要达到什么水平），再带着具体技术需求与高校团队开展联合攻关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“我们不做‘论文转化’，而是做‘问题转化’——把矿山现场的雷击事故案例转化为算法训练样本，把客户的运维痛点转化为产品功能需求。”高攀亮表示。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AI驱动专精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特新数智化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“蝶变” AI正成为激活专精特新中小企业创新动能、增强产业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链供应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链韧性的核心引擎。2025年以来，工业和信息化部等多部门出台了《中小企业数字化赋能专项行动方案（2025—2027年）》《关于开展普惠算力赋能中小企业发展专项行动的通知》等政策文件，从发布中小企业人工智能应用指引、落地行业大模型研发、普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惠算力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供给配套、盘活企业数据要素等方面推动AI赋能专精特新中小企业转型升级。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当前，AI赋能正从政策框架快速转向产业实景。2025年专精特新中小企业发展大会上，工业和信息化部集中发布了238个中小企业人工智能典型应用场景，编制了首批《中小企业数字化转型试点城市细分行业转型实践样本》，为同行业企业提供可落地的解决方案。 </w:t>
      </w:r>
      <w:proofErr w:type="spell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DeepSeek</w:t>
      </w:r>
      <w:proofErr w:type="spell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通义千问等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国产大模型的开源和低成本特性，让AI在中小企业各类业务场景中落地更具确定性。以DeepSeek-R1为例，凭借FP8混合精度训练、MOE架构优化等技术大幅削减模型训练与推理成本。卡奥斯将DeepSeek-R1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接入天智工业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大模型，在注塑工艺优化、智能柔性装配等工业场景中实现落地，有效适配工厂物联网终端等边缘计算场景，大幅降低企业的硬件压力与部署门槛。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然而，AI赋能专精特新中小企业仍面临现实瓶颈。据中国信息通信研究院发布的《人工智能赋能中小企业高质量发展研究报告（2025年）》，尽管超半数受访中小企业已在生产经营中应用AI技术，但仅23%的企业实现核心业务规模化应用，企业普遍存在战略认知不足、数据基础薄弱、专业人才短缺等问题，市场缺乏轻量化、精准化、低成本的产品供给，“不愿、不敢、不会”仍是主要障碍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国家级专精特新“小巨人”企业北京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华信瑞德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信息技术有限公司（以下简称“华信瑞德”），是一家为工业企业提供数字化转型整体解决方案的科技公司，该公司CEO宋莉华向记者坦言，为实现更多场景与AI融合、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完成数智化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升级，公司“下了很大的决心”。 “我们摸索出三条落地路径：一是组建人才团队需要高额投入，我们从小规模团队开始组建，根据需求再逐步扩大，既能合理降低成本，又能提高人员使用效率；二是不贪多，我们从一个个切实可行的AI应用场景做起，完成一个推广一个，尽可能优先具备客户真实需求的场景，确保投入产出比；三是注重底层AI平台建设，将通用共用的能力‘平台化’，以快速响应不同应用系统的变化。”宋莉华说，“公司通过数年的不断探索，逐步突破了AI应用对人才、资金、技术的高需求瓶颈，已初步建立了AI产品体系。” 链群出海引领专精特新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全域拓局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 xml:space="preserve"> 不同于以往单纯的产品出口模式，我国专精特新中小企业的全球化布局更注重能力输出与生态协同。2025年以来，工业和信息化部积极开展中小企业出海服务专项行动，举办“智链全球聚势出海”等出海对接活动，为中小企业融入全球产业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链供应链提供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了务实支持。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走进苏州海豚之星智能科技有限公司（以下简称“海豚之星”），多台工业机器人正有条不紊地进行出口测试。针对海外工厂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窄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巷道场景，该企业为机器人优化关节设计、增加人工智能视觉传感器，实现精准场景适配。目前，这家国家级专精特新“小巨人”已在全球20多个国家和地区构建销售与服务网络，海外市场营收占总营收比重超过40%，销售额实现3~4倍的增长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海豚之星的成功实践，折射出专精特新中小企业出海的“新脉动”。业内人士普遍认为，企业出海正从“产品走出去”向“品牌、技术、服务综合输出”跃迁，数据赋能与产业链协同成为两大关键引擎。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“出海”同样成为华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信瑞德突破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增长瓶颈、拓宽发展空间的必选项。“我们是金砖优品码平台的数字化服务伙伴，正借助金砖优品码实现技术与服务出海。”宋莉华告诉记者，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华信瑞德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正积极与多家战略合作伙伴携手共建“金砖优品码”服务体系，通过一套标准化赋码体系贯通国内外全产业环节，聚焦金砖国家产业合作，构建检测认证标准体系和数字赋码服务体系，进而打造标准化、国际化、数字化的检测认证标准公共服务品牌，助力产品高质量发展及高效率流通，助推金砖国家间的贸易流通。</w:t>
      </w:r>
    </w:p>
    <w:p w:rsidR="004E72AF" w:rsidRDefault="00CE7E88" w:rsidP="004E72AF">
      <w:pPr>
        <w:spacing w:line="360" w:lineRule="auto"/>
        <w:ind w:firstLineChars="200" w:firstLine="480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数字基建不断为企业出海提供坚实保障。截至2026年3月，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全国智算总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规模已达188万PFLOPS（FP16），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算力资源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供给不断提升，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企业用算成本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和门槛不断降低。在此基础上，工业和信息化部等部门明确加快扩展国际海缆、陆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缆信息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通道，推动建设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跨境算力网络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，为专精特新等优质企业出海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提供算网保障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。企业层面，焦点科技股份有限公司等平台型企业依托AI麦可、</w:t>
      </w:r>
      <w:proofErr w:type="spell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SourcingAI</w:t>
      </w:r>
      <w:proofErr w:type="spell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、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百卓云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ERP等数字化工具提升采供匹配效率，在南京、苏州、厦门等中小企业数字化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转型试点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城市提供相应出海数字化落地服务。</w:t>
      </w:r>
    </w:p>
    <w:p w:rsidR="00D02623" w:rsidRPr="004E72AF" w:rsidRDefault="00CE7E88" w:rsidP="004E72AF">
      <w:pPr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“抱团出海”模式加速成型。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粤新链产业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出海平台（</w:t>
      </w:r>
      <w:proofErr w:type="spell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SINOVAlink</w:t>
      </w:r>
      <w:proofErr w:type="spell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）联动十余家国家级专精特新中小企业，打造“产业链出海整体解决方案”，依托自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研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AI出海引擎深挖海外采购需求，采用出海GP共担风险、共享收益的合作机制，全流程协助项目落地，推动企业从“单打独斗”转向“抱团出海”。 随着各地出海服务体系加速构建，落地实效逐步显现。江苏2026年启动“五新”行动，依托“百千万工程”组团出海、推广“市采通”</w:t>
      </w:r>
      <w:proofErr w:type="gramStart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外贸综服平台</w:t>
      </w:r>
      <w:proofErr w:type="gramEnd"/>
      <w:r w:rsidRPr="004E72AF">
        <w:rPr>
          <w:rFonts w:ascii="宋体" w:eastAsia="宋体" w:hAnsi="宋体" w:hint="eastAsia"/>
          <w:color w:val="000000" w:themeColor="text1"/>
          <w:sz w:val="24"/>
          <w:szCs w:val="24"/>
        </w:rPr>
        <w:t>、布局海外仓，重点攻坚风电、智能装备等高附加值产品出口，助力专精特新中小企业深耕“一带一路”及新兴市场。 通过龙头企业牵引、出海平台赋能、服务体系护航的协同发力，专精特新中小企业正加速从“单打独斗”走向“抱团出海”，从“借船出海”驶向“织网链海”，为中国制造开拓全球市场的新空间。 在新一轮科技革命和产业变革的浪潮中，专精特新中小企业的崛起，不仅是企业自身的成长叙事，更是中国制造由大向强、由链入网的生动注脚。在这场聚焦主业、精耕细作的“马拉松”中，一批又一批专精特新“小巨人”从细分赛道的“隐形冠军”，加速成长为全球产业链中不可或缺的关键力量，中国制造的“专精特新时刻”已然到来。</w:t>
      </w:r>
    </w:p>
    <w:sectPr w:rsidR="00D02623" w:rsidRPr="004E7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264"/>
    <w:rsid w:val="000763EE"/>
    <w:rsid w:val="001E2470"/>
    <w:rsid w:val="00255EF1"/>
    <w:rsid w:val="0031467B"/>
    <w:rsid w:val="003C2455"/>
    <w:rsid w:val="00484D36"/>
    <w:rsid w:val="004E72AF"/>
    <w:rsid w:val="00692EAA"/>
    <w:rsid w:val="00703FE1"/>
    <w:rsid w:val="00804B5B"/>
    <w:rsid w:val="008E5C5E"/>
    <w:rsid w:val="009066AF"/>
    <w:rsid w:val="00A51264"/>
    <w:rsid w:val="00AD21A1"/>
    <w:rsid w:val="00CE7E88"/>
    <w:rsid w:val="00D02623"/>
    <w:rsid w:val="00E0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552</Words>
  <Characters>3150</Characters>
  <Application>Microsoft Office Word</Application>
  <DocSecurity>0</DocSecurity>
  <Lines>26</Lines>
  <Paragraphs>7</Paragraphs>
  <ScaleCrop>false</ScaleCrop>
  <Company>Organization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2026-06-23T00:28:00Z</dcterms:created>
  <dcterms:modified xsi:type="dcterms:W3CDTF">2026-06-23T00:34:00Z</dcterms:modified>
</cp:coreProperties>
</file>