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DE" w:rsidRPr="00035BDE" w:rsidRDefault="00035BDE" w:rsidP="00035BDE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035BDE">
        <w:rPr>
          <w:rFonts w:ascii="黑体" w:eastAsia="黑体" w:hAnsi="黑体" w:hint="eastAsia"/>
          <w:b/>
          <w:color w:val="000000" w:themeColor="text1"/>
          <w:sz w:val="28"/>
          <w:szCs w:val="28"/>
        </w:rPr>
        <w:t>联讯仪器高速光模块测试成套化，订单能否放量？</w:t>
      </w:r>
    </w:p>
    <w:bookmarkEnd w:id="0"/>
    <w:p w:rsidR="00657954" w:rsidRPr="00035BDE" w:rsidRDefault="00035BDE" w:rsidP="00035BDE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035BDE">
        <w:rPr>
          <w:rFonts w:ascii="宋体" w:eastAsia="宋体" w:hAnsi="宋体"/>
          <w:color w:val="000000" w:themeColor="text1"/>
          <w:sz w:val="24"/>
          <w:szCs w:val="24"/>
        </w:rPr>
        <w:fldChar w:fldCharType="begin"/>
      </w:r>
      <w:r w:rsidRPr="00035BDE">
        <w:rPr>
          <w:rFonts w:ascii="宋体" w:eastAsia="宋体" w:hAnsi="宋体"/>
          <w:color w:val="000000" w:themeColor="text1"/>
          <w:sz w:val="24"/>
          <w:szCs w:val="24"/>
        </w:rPr>
        <w:instrText xml:space="preserve">HYPERLINK javascript:void(0); normalLink </w:instrText>
      </w:r>
      <w:r w:rsidRPr="00035BDE">
        <w:rPr>
          <w:rFonts w:ascii="宋体" w:eastAsia="宋体" w:hAnsi="宋体"/>
          <w:color w:val="000000" w:themeColor="text1"/>
          <w:sz w:val="24"/>
          <w:szCs w:val="24"/>
        </w:rPr>
        <w:fldChar w:fldCharType="separate"/>
      </w:r>
      <w:r w:rsidRPr="00035BDE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产业链奇点</w:t>
      </w:r>
      <w:r w:rsidRPr="00035BDE">
        <w:rPr>
          <w:rFonts w:ascii="宋体" w:eastAsia="宋体" w:hAnsi="宋体"/>
          <w:color w:val="000000" w:themeColor="text1"/>
          <w:sz w:val="24"/>
          <w:szCs w:val="24"/>
        </w:rPr>
        <w:fldChar w:fldCharType="end"/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联讯仪器已经量产供货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65GHz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采样示波器、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120GBaud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时钟恢复单元和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1.6Tbps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误码分析仪，成为全球第二家推出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光模块全部核心测试仪器的厂商。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AI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算力把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光模块迭代节奏压得更快。数据中心光模块从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800G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走向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后，检测仪器需要先于客户产品完成验证。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对这家公司来说，问题不只是有没有产品，而是高端仪器组合、头部客户导入和半导体检测装备，能不能一起变成持续放量的订单。</w:t>
      </w:r>
    </w:p>
    <w:p w:rsidR="00657954" w:rsidRPr="00035BDE" w:rsidRDefault="00035BDE" w:rsidP="00035BDE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先说结论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</w:t>
      </w: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最先要兑现的，不是单台仪器突破，而是</w:t>
      </w: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1.6T</w:t>
      </w: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测试组合的量产供货。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光模块速率升级会带来采样示波器、时钟恢复单元和误码分析仪的同步替换需求。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2.</w:t>
      </w: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光通信业务贡献当下弹性，半导体检测装备决定第二增长线。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关键变量是订单放量和费用效率。</w:t>
      </w:r>
    </w:p>
    <w:p w:rsidR="00657954" w:rsidRPr="00035BDE" w:rsidRDefault="00035BDE" w:rsidP="00035BDE">
      <w:pPr>
        <w:spacing w:before="0" w:after="0" w:line="360" w:lineRule="auto"/>
        <w:ind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3.</w:t>
      </w: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真正的约束在客户导入、研发迭代和交付能力。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高端仪器的窗口期很短，产品一旦跟不上下一代速率，先发优势就会被削弱。</w:t>
      </w:r>
    </w:p>
    <w:p w:rsidR="00657954" w:rsidRPr="00035BDE" w:rsidRDefault="00035BDE" w:rsidP="00035BDE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高速光模块为什么先考测试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pacing w:val="15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光模块不是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只要做出来就能交付。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800G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、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带来更高传输速度，也更容易受到数字信号抖动和失真的影响，误码率压力随之上升。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速率越高，测试越不像附属工序，而像新产品放量前的准入门槛。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典型光模块测试要覆盖发射端和接收端。发射端用采样示波器、时钟恢复单元、波长计看眼图、抖动、消光比和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TDECQ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，接收端用误码分析仪、突发误码分析仪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等判断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接收质量，公司的核心产品正好落在这些关键位置。</w:t>
      </w:r>
    </w:p>
    <w:p w:rsidR="00657954" w:rsidRPr="00035BDE" w:rsidRDefault="00035BDE" w:rsidP="00035BDE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93CCF79" wp14:editId="3CF02E1F">
            <wp:extent cx="5236210" cy="2642347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5"/>
                    <a:srcRect/>
                    <a:stretch/>
                  </pic:blipFill>
                  <pic:spPr>
                    <a:xfrm rot="21600000">
                      <a:off x="0" y="0"/>
                      <a:ext cx="5236210" cy="264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pacing w:val="15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采样示波器、时钟恢复单元和误码分析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仪同时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到位，意味着公司不是只做一个检测环节，而是可以配合客户完成电、光、电跨域闭环验证。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真正的看点，是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公司能否把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先发产品、头部客户验证和国产替代窗口，转成连续的批量订单。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设备替换的逻辑也很硬。上一代测试设备难以兼容下一代高速信号，每一轮速率升级都需要新的高速仪器组合。能同时拿出三类核心能力，才有资格吃到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升级的一整套替换需求。</w:t>
      </w:r>
    </w:p>
    <w:p w:rsidR="00657954" w:rsidRPr="00035BDE" w:rsidRDefault="00035BDE" w:rsidP="00035BDE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客户验证决定放量速度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商业化门槛不只在参数，还在客户准入。公司光模块检测业务已经绑定中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际旭创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、新易盛、赛丽科技等国内客户，并切入</w:t>
      </w:r>
      <w:proofErr w:type="spell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Lumentum</w:t>
      </w:r>
      <w:proofErr w:type="spell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、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Coherent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、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Broadcom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等海外供应链。高端客户验证周期长，合作一旦稳定，订单粘性也会更强。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客户侧的优势，来自国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内外头部企业共同验证。光模块厂商进入新一代速率时，研发、验证和量产流程会同步调整，成套仪器更容易嵌入产线。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市场侧的格局仍由海外企业主导。本土厂商份额还不高，联讯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仪器位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列国内市场第三，也是前五中唯一的本土企业。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财务侧已经给出第一轮验证。公司收入连续增长，并在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2025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年实现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归母净利润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1.74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亿元。</w:t>
      </w:r>
    </w:p>
    <w:p w:rsidR="00657954" w:rsidRPr="00035BDE" w:rsidRDefault="00035BDE" w:rsidP="00035BDE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65263AF1" wp14:editId="06B02E09">
            <wp:extent cx="5236210" cy="2458110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5236210" cy="24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这些数据说明，增长不是单一产品拉动。光通信负责当前订单弹性，半导体检测装备负责延伸空间，费用率下降决定收入放大后能留下多少利润。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但放量不等于利润自动放大。研发费用率长期处在高位，下一代产品还要继续投入。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pacing w:val="15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销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售、管理等费用率从峰值后下降，已经开始释放规模效应。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盈利改善能否持续，取决于高毛利产品占比和费用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率能否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一起稳定。</w:t>
      </w:r>
    </w:p>
    <w:p w:rsidR="00657954" w:rsidRPr="00035BDE" w:rsidRDefault="00035BDE" w:rsidP="00035BDE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半导体检测接住第二增长线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公司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不只押光模块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。半导体检测装备已经覆盖光电子、功率器件和集成电路三大方向，产品包括</w:t>
      </w:r>
      <w:proofErr w:type="spell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CoC</w:t>
      </w:r>
      <w:proofErr w:type="spell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光芯片老化系统、光芯片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KGD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分选系统、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硅光晶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圆系统、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晶圆级老化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系统、功率芯片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KGD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分选系统和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晶圆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级可靠性系统。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pacing w:val="15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这些产品的共同点，是把检测前移到晶圆、裸片和封装等关键步骤。光芯片需要提升速率和耦合精度，第三代功率半导体要在车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规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场景里提前筛掉缺陷裸片，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WAT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测试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则服务制程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参数确认。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第二增长线的价值，在于把不同芯片测试需求接到同一个平台能力上。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碳化硅、光电子芯片和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晶圆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电性检测的扩容，都会提高客户对测试装备国产化的需求。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公司已经拿到几个细分位置。光芯片检测、碳化硅检测、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WLBI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测试和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KGD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分选测试都有可见市场位置。细分领先能否变成长期增长，要看客户扩产、设备交付和产品迭代是否连续。</w:t>
      </w:r>
    </w:p>
    <w:p w:rsidR="00657954" w:rsidRPr="00035BDE" w:rsidRDefault="00035BDE" w:rsidP="00035BDE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费用收敛决定利润留存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高端仪器公司的难点，是研发必须持续前置。光模块速率继续升级，半导体检测装备又要覆盖更多工艺场景，费用投入很难短期收缩。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pacing w:val="15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好的一面是规模效应已经开始出现。收入增长以后，销售、管理等费用率下降，说明经营杠杆正在释放。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费用率能不能继续下行，决定收入放大后能留下多少利润。</w:t>
      </w:r>
    </w:p>
    <w:p w:rsidR="00657954" w:rsidRPr="00035BDE" w:rsidRDefault="00035BDE" w:rsidP="00035BDE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募投和</w:t>
      </w:r>
      <w:proofErr w:type="gramEnd"/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费用决定利润质量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上市募资给了公司继续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扩产品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线的资金。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2026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年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4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月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科创板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上市后，公司募集资金净额约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19.07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亿元，投向下一代光通信测试设备、车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规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芯片测试设备、存储测试设备、数字测试仪器研发及产业化，以及下一代测试仪表研发中心。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这笔钱对应的不是单一产能扩张，而是研发、产业化和新产品储备。高速存储、汽车功率芯片和通用仪表如果推进顺利，可以降低对单一光模块周期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的依赖。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pacing w:val="15"/>
          <w:sz w:val="24"/>
          <w:szCs w:val="24"/>
        </w:rPr>
      </w:pP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费用端要同步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收敛。公司综合毛利率仍处在较高水平，高端产品的技术溢价还在。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pacing w:val="15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高研发强度会持续占用利润。</w:t>
      </w: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募投项目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能否转成可销售产品，是利润质量的下一道检验。</w:t>
      </w:r>
    </w:p>
    <w:p w:rsidR="00657954" w:rsidRPr="00035BDE" w:rsidRDefault="00035BDE" w:rsidP="00035BDE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接下来紧盯这几个变量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最先看</w:t>
      </w:r>
      <w:proofErr w:type="gramEnd"/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的变量，是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测试仪器从客户验证走向批量采购的速度。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核心性能已经贴近海外参照，下一步压力来自规模验证和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3.2T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前期研发启动后的连续升级。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客户端更需要关注头部光模块客户的采购节奏，以及海外供应链导入的稳定性。公司客户集中度较高，如果主要客户订单放缓或合作变化，收入弹性会被放大成波动。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半导体端的约束在研发和交付。光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电子器件、第三代功率半导体、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WAT</w:t>
      </w: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和存储测试都需要持续投入，技术人才、验证周期和项目节奏任何一项掉队，都会影响第二增长线的兑现速度。</w:t>
      </w:r>
    </w:p>
    <w:p w:rsidR="00657954" w:rsidRPr="00035BDE" w:rsidRDefault="00035BDE" w:rsidP="00035BDE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35BDE">
        <w:rPr>
          <w:rFonts w:ascii="宋体" w:eastAsia="宋体" w:hAnsi="宋体"/>
          <w:color w:val="000000" w:themeColor="text1"/>
          <w:spacing w:val="15"/>
          <w:sz w:val="24"/>
          <w:szCs w:val="24"/>
        </w:rPr>
        <w:t>联讯仪器的业务变化，是从单点高端仪器突破走向光模块成套检测和半导体检测平台化。兑现路径在于头部客户批量采购、募投产品落地和费用率继续下降。主要约束是客户集中、技术迭代过快、研发人才和交付节奏，一旦这些变量跟不上，收入放量就很难完整沉淀为利润。</w:t>
      </w:r>
    </w:p>
    <w:p w:rsidR="00657954" w:rsidRPr="00035BDE" w:rsidRDefault="00657954" w:rsidP="00035BDE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p w:rsidR="00657954" w:rsidRPr="00035BDE" w:rsidRDefault="00657954" w:rsidP="00035BDE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657954" w:rsidRPr="00035BDE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954"/>
    <w:rsid w:val="00035BDE"/>
    <w:rsid w:val="006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35BDE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5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360</Words>
  <Characters>2056</Characters>
  <Application>Microsoft Office Word</Application>
  <DocSecurity>0</DocSecurity>
  <Lines>17</Lines>
  <Paragraphs>4</Paragraphs>
  <ScaleCrop>false</ScaleCrop>
  <Company>Organization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2026-07-11T18:52:00Z</dcterms:created>
  <dcterms:modified xsi:type="dcterms:W3CDTF">2026-07-13T00:12:00Z</dcterms:modified>
</cp:coreProperties>
</file>