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66" w:rsidRPr="006F2D66" w:rsidRDefault="006F2D66" w:rsidP="006F2D66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6F2D66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中科院物理所这次采购，把国产高端仪器推到了前沿实验室</w:t>
      </w:r>
      <w:bookmarkEnd w:id="0"/>
    </w:p>
    <w:p w:rsidR="006F2D66" w:rsidRDefault="006F2D66" w:rsidP="006F2D66">
      <w:pPr>
        <w:spacing w:before="0" w:after="0"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6F2D66" w:rsidRDefault="006F2D66" w:rsidP="006F2D66">
      <w:pPr>
        <w:spacing w:before="0" w:after="0"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导语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这不是一次普通的矢量网络分析仪采购。这是一次前沿科研实验室对国产高端仪器的明确下注。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年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月，中国科学院物理研究所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毫米波太赫兹矢量网络分析仪采购项目（第二次）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公开招标，预算金额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429.33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万元，采购一套毫米波太赫兹矢量网络分析仪。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参数很硬。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主机要求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10MHz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26.5GHz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，四端口；通过多个频段的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S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参数扩频模块，把测量能力一路推到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但这份采购文件里最醒目的，不是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而是那一栏：是否允许采购进口产品：否。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这几个字，放在普通仪器采购里，也许只是政策表述。但放在毫米波、太赫兹、矢量网络分析、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、四端口主机、扩频模块这样的组合里，意义就完全不一样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了。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它说明国产高端仪器已经不只是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低端替代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，也不只是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能用就行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它正在进入中科院物理所这样的前沿科研实验场景。</w:t>
      </w:r>
    </w:p>
    <w:p w:rsid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这才是真正的分水岭。</w:t>
      </w:r>
    </w:p>
    <w:p w:rsidR="0094329E" w:rsidRPr="006F2D66" w:rsidRDefault="006F2D66" w:rsidP="006F2D6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一、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429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万、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与四端口：这不是在买仪器，这是在构建科研测量底座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429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万元，四端口主机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10MHz</w:t>
      </w:r>
      <w:r w:rsidRPr="006F2D66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‑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26.5GHz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，五个扩频模块一路覆盖到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。采购文件写得很清楚：精确测量材料和器件的太赫兹传输特性，支撑材料生长、器件设计与理论探索。它服务的不是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产线例行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测试，而是前沿研究的底层测量能力。没有测量，科研就是猜测；没有高频测量能力，太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赫兹研究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只能停在论文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和仿真里。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绝非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炫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技。频率只是入场券，真正难的是高频下仍要做矢量测量、看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S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参数、保证动态范围（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50</w:t>
      </w:r>
      <w:r w:rsidRPr="006F2D66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‑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260GHz</w:t>
      </w:r>
      <w:r w:rsidRPr="006F2D66">
        <w:rPr>
          <w:rFonts w:ascii="宋体" w:eastAsia="宋体" w:hAnsi="宋体" w:cs="宋体" w:hint="eastAsia"/>
          <w:color w:val="000000" w:themeColor="text1"/>
          <w:sz w:val="24"/>
          <w:szCs w:val="24"/>
        </w:rPr>
        <w:t>≥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100dB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260</w:t>
      </w:r>
      <w:r w:rsidRPr="006F2D66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‑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 w:cs="宋体" w:hint="eastAsia"/>
          <w:color w:val="000000" w:themeColor="text1"/>
          <w:sz w:val="24"/>
          <w:szCs w:val="24"/>
        </w:rPr>
        <w:t>≥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80dB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）和校准稳定性。进入毫米波太赫兹，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同轴变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波导，电缆变扩频链路。主机只是底座，真正的战场在倍频、混频、校准、波导、系统集成。高端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矢网做到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这个频段，看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lastRenderedPageBreak/>
        <w:t>的不是主机参数，而是整套系统能不能在实验室里跑起来。</w:t>
      </w:r>
    </w:p>
    <w:p w:rsid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端口数不少于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个，瞄准的已不是简单的二端口测量，而是多端口器件、差分结构、天线阵列等复杂任务。四端口主机加扩频模块，不是在采购单点能力，而是在搭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建一套可长期扩展的高频测量平台。这个平台一旦落地，会成为材料、器件、通信、物理交叉研究的公共底座。中科院物理所买的，不只是一台仪器，更是未来数年的科研测量入口。</w:t>
      </w:r>
    </w:p>
    <w:p w:rsidR="0094329E" w:rsidRPr="006F2D66" w:rsidRDefault="006F2D66" w:rsidP="006F2D6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二、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不接受进口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：行业真正该盯住的信号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过去很多年，高端射频微波测量市场有一个默认逻辑：低频可以国产，通用可以国产，教学可以国产。但越往毫米波、太赫兹、高端科研、国家级实验室，进口品牌越有优势。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矢量网络分析仪，几乎是测试测量行业最难啃的传统堡垒之一。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因为它拼的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不是单一指标，而是系统工程。频率源、接收机、校准算法、误差修正、动态范围、相位稳定性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、端口一致性、用户软件、长期可靠性，任何一个环节掉链子，最后的测量结果都会被质疑。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高端科研用户最怕的不是仪器贵，而是数据不被同行认可。所以过去很多客户宁愿多花钱买国际大厂，买的是仪器，更是信用。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现在，物理所这样级别的前沿研究机构，在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太赫兹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网采购中明确不接受进口，说明国产仪器正在跨越一个更深的门槛：从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能不能做出来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，走向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敢不敢被顶尖用户采用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研发突破和市场信任，是两件事。</w:t>
      </w:r>
    </w:p>
    <w:p w:rsidR="0094329E" w:rsidRPr="006F2D66" w:rsidRDefault="006F2D66" w:rsidP="006F2D6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三、技术封锁与国内需求，共同推开了国产高端仪器的机会之门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今天再谈国产替代，不能只停留在口号里。真正推动国产高端仪器前进的，是三股力量叠加。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第一，前沿科研需求快速上升。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、太赫兹通信、量子材料、拓扑材料、毫米波器件、先进封装、高速互连、雷达成像，这些方向都在把测试频率往上推。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100GHz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以上曾经是少数实验室的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奢侈需求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，现在正变成一批前沿平台的基础能力。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第二，进口限制和贸易合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规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压力越来越高。高端仪器不是普通商品，频率越高、带宽越宽，越容易触碰出口管制敏感区。客户不是不想买进口，很多时候是买不到、买得慢、买得不确定，后续维护、升级、供货都面临风险。对国家级科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研平台来说，不确定性本身就是成本。</w:t>
      </w:r>
    </w:p>
    <w:p w:rsid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第三，国内市场给了国产仪器练兵场。没有真实客户，就没有真实产品；没有高端客户，就磨不出高端产品。仪器行业最怕闭门造车，展会上参数漂亮，一进实验室就暴露短板。真正能把产品打磨出来的，是苛刻的客户、复杂的场景、反复的验收和一次次现场问题。这就是国内市场的土壤价值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它不是简单保护，而是让国产高端仪器真正被使用、被验证、被迭代。</w:t>
      </w:r>
    </w:p>
    <w:p w:rsidR="0094329E" w:rsidRPr="006F2D66" w:rsidRDefault="006F2D66" w:rsidP="006F2D6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四、从紫金山实验室到物理所，国产仪器正在进入国家科研体系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我们此前关注过紫金山实验室等国家级平台采购国产高端设备。这类案例越来越多，本质上说明一个变化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：国产仪器不再只是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备选项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，在一些关键领域，它正在成为主选项。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高校、科研院所、国家实验室，是高端仪器最重要的心智战场。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因为它们有三个特点。一是需求高，不是简单生产测试，而是探索未知边界，参数要顶、场景要复杂，使用方式还经常超出厂家原本设想。二是影响大，科研机构用什么设备，会塑造学生、工程师和产业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链合作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伙伴的认知，今天实验室里的选择，可能就是明天产业客户心中的默认选项。三是反馈硬，高端科研用户不会因为你是</w:t>
      </w:r>
      <w:proofErr w:type="gramStart"/>
      <w:r w:rsidRPr="006F2D66">
        <w:rPr>
          <w:rFonts w:ascii="宋体" w:eastAsia="宋体" w:hAnsi="宋体"/>
          <w:color w:val="000000" w:themeColor="text1"/>
          <w:sz w:val="24"/>
          <w:szCs w:val="24"/>
        </w:rPr>
        <w:t>国产就</w:t>
      </w:r>
      <w:proofErr w:type="gramEnd"/>
      <w:r w:rsidRPr="006F2D66">
        <w:rPr>
          <w:rFonts w:ascii="宋体" w:eastAsia="宋体" w:hAnsi="宋体"/>
          <w:color w:val="000000" w:themeColor="text1"/>
          <w:sz w:val="24"/>
          <w:szCs w:val="24"/>
        </w:rPr>
        <w:t>降低对物理规律的要求。测不准就是测不准，不稳定就是不稳定，校准不可信就是不可信。</w:t>
      </w:r>
    </w:p>
    <w:p w:rsid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所以，国产仪器进入这些场景，不是轻松胜利，恰恰是硬仗的开始。</w:t>
      </w:r>
    </w:p>
    <w:p w:rsidR="0094329E" w:rsidRPr="006F2D66" w:rsidRDefault="006F2D66" w:rsidP="006F2D6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五、行业的真正拐点：国产仪器进入最难的那批实验室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中科院物理所这次采购，放在整个行业里看，是一个极具观察价值的样本。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它表明国产高端仪器正在进入新阶段。过去，国产替代更多发生在通用仪器、中低频段、预算敏感客户和教学科研场景；现在，设备开始进入毫米波太赫兹、国家级科研机构、前沿材料和器件研究。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这不是简单的市场扩容，这是心智重构。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一旦高端科研用户开始使用国产设备，一旦这些设备产生可信数据，一旦这些数据进入论文、项目和产业合作，国产仪器的品牌信用就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会慢慢建立起来。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仪器行业最难的，不是做出第一台样机，而是让客户在关键实验中敢用你。</w:t>
      </w:r>
    </w:p>
    <w:p w:rsid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敢用，是比中标更重要的信号。</w:t>
      </w:r>
    </w:p>
    <w:p w:rsidR="0094329E" w:rsidRPr="006F2D66" w:rsidRDefault="006F2D66" w:rsidP="006F2D66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b/>
          <w:color w:val="000000" w:themeColor="text1"/>
          <w:sz w:val="24"/>
          <w:szCs w:val="24"/>
        </w:rPr>
        <w:t>六、尾声：国产仪器的目标，不是替代，而是对垒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我们当然要看到国产替代的政策机会，也要看到国际环境变化留下的市场空间。但如果国产高端仪器只满足于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进口受限我来补位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，那格局就小了。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真正的目标，应该是有朝一日和国际巨头正面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PK——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在同一个实验室里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PK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，在同一个指标体系里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PK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，在同一个客户课题里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PK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，在同一篇论文、同一个项目、同一条产业验证链条里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PK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这条路不会轻松。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400GHz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只是一个频率数</w:t>
      </w:r>
      <w:r w:rsidRPr="006F2D66">
        <w:rPr>
          <w:rFonts w:ascii="宋体" w:eastAsia="宋体" w:hAnsi="宋体"/>
          <w:color w:val="000000" w:themeColor="text1"/>
          <w:sz w:val="24"/>
          <w:szCs w:val="24"/>
        </w:rPr>
        <w:t>字，背后是材料、器件、波导、倍频、混频、校准、软件、服务、品牌、信用的长期积累。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但这次物理所采购释放的信号已经很清楚：国产高端仪器不再只是在门外等待，它正走进真正的前沿实验室。</w:t>
      </w:r>
    </w:p>
    <w:p w:rsidR="0094329E" w:rsidRPr="006F2D66" w:rsidRDefault="006F2D66" w:rsidP="006F2D66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6F2D66">
        <w:rPr>
          <w:rFonts w:ascii="宋体" w:eastAsia="宋体" w:hAnsi="宋体"/>
          <w:color w:val="000000" w:themeColor="text1"/>
          <w:sz w:val="24"/>
          <w:szCs w:val="24"/>
        </w:rPr>
        <w:t>硬仗才刚开始，但牌桌已经变了。</w:t>
      </w:r>
    </w:p>
    <w:sectPr w:rsidR="0094329E" w:rsidRPr="006F2D66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29E"/>
    <w:rsid w:val="006F2D66"/>
    <w:rsid w:val="009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2D66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2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</Words>
  <Characters>2309</Characters>
  <Application>Microsoft Office Word</Application>
  <DocSecurity>0</DocSecurity>
  <Lines>19</Lines>
  <Paragraphs>5</Paragraphs>
  <ScaleCrop>false</ScaleCrop>
  <Company>Organization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2026-07-10T15:03:00Z</dcterms:created>
  <dcterms:modified xsi:type="dcterms:W3CDTF">2026-07-13T00:18:00Z</dcterms:modified>
</cp:coreProperties>
</file>